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97" w:rsidRPr="004777D9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t>Annualised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Percentage Rates (APR's)</w:t>
      </w:r>
    </w:p>
    <w:p w:rsidR="006E71AE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42540">
        <w:rPr>
          <w:rFonts w:asciiTheme="majorHAnsi" w:hAnsiTheme="majorHAnsi"/>
          <w:color w:val="003366"/>
          <w:sz w:val="52"/>
          <w:szCs w:val="52"/>
        </w:rPr>
        <w:t xml:space="preserve">Most interest rates are quoted as </w:t>
      </w:r>
      <w:proofErr w:type="spellStart"/>
      <w:r w:rsidRPr="00F42540">
        <w:rPr>
          <w:rFonts w:asciiTheme="majorHAnsi" w:hAnsiTheme="majorHAnsi"/>
          <w:color w:val="003366"/>
          <w:sz w:val="52"/>
          <w:szCs w:val="52"/>
        </w:rPr>
        <w:t>Annualised</w:t>
      </w:r>
      <w:proofErr w:type="spellEnd"/>
      <w:r w:rsidRPr="00F42540">
        <w:rPr>
          <w:rFonts w:asciiTheme="majorHAnsi" w:hAnsiTheme="majorHAnsi"/>
          <w:color w:val="003366"/>
          <w:sz w:val="52"/>
          <w:szCs w:val="52"/>
        </w:rPr>
        <w:t xml:space="preserve"> Percentage Rates (APR's). This is both by convention and in some countries by law. This is true for credit card rates, mortgage rates, bond yields, and many others. </w:t>
      </w:r>
    </w:p>
    <w:p w:rsidR="006E71AE" w:rsidRPr="00F42540" w:rsidRDefault="006E71AE" w:rsidP="006E71A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42540">
        <w:rPr>
          <w:rFonts w:asciiTheme="majorHAnsi" w:hAnsiTheme="majorHAnsi"/>
          <w:color w:val="003366"/>
          <w:sz w:val="52"/>
          <w:szCs w:val="52"/>
        </w:rPr>
        <w:t xml:space="preserve">The compounding period of an APR is not </w:t>
      </w:r>
      <w:r>
        <w:rPr>
          <w:rFonts w:asciiTheme="majorHAnsi" w:hAnsiTheme="majorHAnsi"/>
          <w:color w:val="003366"/>
          <w:sz w:val="52"/>
          <w:szCs w:val="52"/>
        </w:rPr>
        <w:t xml:space="preserve">always 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explicitly stated. </w:t>
      </w:r>
      <w:r>
        <w:rPr>
          <w:rFonts w:asciiTheme="majorHAnsi" w:hAnsiTheme="majorHAnsi"/>
          <w:color w:val="003366"/>
          <w:sz w:val="52"/>
          <w:szCs w:val="52"/>
        </w:rPr>
        <w:t>However, it can u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sually be assumed that </w:t>
      </w:r>
      <w:r w:rsidRPr="00F42540">
        <w:rPr>
          <w:rFonts w:asciiTheme="majorHAnsi" w:hAnsiTheme="majorHAnsi"/>
          <w:b/>
          <w:color w:val="003366"/>
          <w:sz w:val="52"/>
          <w:szCs w:val="52"/>
        </w:rPr>
        <w:t>the compounding frequency of an APR is the same as the payment frequency</w:t>
      </w:r>
      <w:r w:rsidRPr="00F42540">
        <w:rPr>
          <w:rFonts w:asciiTheme="majorHAnsi" w:hAnsiTheme="majorHAnsi"/>
          <w:color w:val="003366"/>
          <w:sz w:val="52"/>
          <w:szCs w:val="52"/>
        </w:rPr>
        <w:t>.</w:t>
      </w:r>
    </w:p>
    <w:p w:rsidR="00274A97" w:rsidRPr="00F42540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42540">
        <w:rPr>
          <w:rFonts w:asciiTheme="majorHAnsi" w:hAnsiTheme="majorHAnsi"/>
          <w:color w:val="003366"/>
          <w:sz w:val="52"/>
          <w:szCs w:val="52"/>
        </w:rPr>
        <w:t xml:space="preserve">For example, a credit card might advertise an interest rate of 24% pa. This </w:t>
      </w:r>
      <w:r w:rsidR="00A66E6F" w:rsidRPr="00F42540">
        <w:rPr>
          <w:rFonts w:asciiTheme="majorHAnsi" w:hAnsiTheme="majorHAnsi"/>
          <w:color w:val="003366"/>
          <w:sz w:val="52"/>
          <w:szCs w:val="52"/>
        </w:rPr>
        <w:t>must be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 an APR</w:t>
      </w:r>
      <w:r w:rsidR="00A66E6F" w:rsidRPr="00F42540">
        <w:rPr>
          <w:rFonts w:asciiTheme="majorHAnsi" w:hAnsiTheme="majorHAnsi"/>
          <w:color w:val="003366"/>
          <w:sz w:val="52"/>
          <w:szCs w:val="52"/>
        </w:rPr>
        <w:t xml:space="preserve"> since all advertised rates have to be APR's by law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. Because credit cards are always paid off monthly, the compounding frequency is per month. Therefore </w:t>
      </w:r>
      <w:r w:rsidRPr="00F42540">
        <w:rPr>
          <w:rFonts w:asciiTheme="majorHAnsi" w:hAnsiTheme="majorHAnsi"/>
          <w:color w:val="003366"/>
          <w:sz w:val="52"/>
          <w:szCs w:val="52"/>
        </w:rPr>
        <w:lastRenderedPageBreak/>
        <w:t xml:space="preserve">the interest rate is 24% pa </w:t>
      </w:r>
      <w:r w:rsidR="00A66E6F" w:rsidRPr="00F42540">
        <w:rPr>
          <w:rFonts w:asciiTheme="majorHAnsi" w:hAnsiTheme="majorHAnsi"/>
          <w:color w:val="003366"/>
          <w:sz w:val="52"/>
          <w:szCs w:val="52"/>
        </w:rPr>
        <w:t xml:space="preserve">given as an APR 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compounding </w:t>
      </w:r>
      <w:proofErr w:type="gramStart"/>
      <w:r w:rsidRPr="00F42540">
        <w:rPr>
          <w:rFonts w:asciiTheme="majorHAnsi" w:hAnsiTheme="majorHAnsi"/>
          <w:color w:val="003366"/>
          <w:sz w:val="52"/>
          <w:szCs w:val="52"/>
        </w:rPr>
        <w:t>monthly</w:t>
      </w:r>
      <w:proofErr w:type="gramEnd"/>
      <w:r w:rsidRPr="00F42540">
        <w:rPr>
          <w:rFonts w:asciiTheme="majorHAnsi" w:hAnsiTheme="majorHAnsi"/>
          <w:color w:val="003366"/>
          <w:sz w:val="52"/>
          <w:szCs w:val="52"/>
        </w:rPr>
        <w:t>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42540">
        <w:rPr>
          <w:rFonts w:asciiTheme="majorHAnsi" w:hAnsiTheme="majorHAnsi"/>
          <w:color w:val="003366"/>
          <w:sz w:val="52"/>
          <w:szCs w:val="52"/>
        </w:rPr>
        <w:t xml:space="preserve">While APR’s are the rate that you see quoted and advertised, unfortunately they </w:t>
      </w:r>
      <w:r w:rsidRPr="00F42540">
        <w:rPr>
          <w:rFonts w:asciiTheme="majorHAnsi" w:hAnsiTheme="majorHAnsi"/>
          <w:b/>
          <w:color w:val="003366"/>
          <w:sz w:val="52"/>
          <w:szCs w:val="52"/>
        </w:rPr>
        <w:t>cannot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 be used to find present or future values of cash flows. You must convert the APR to an effective rate before doing financial mathematics. </w:t>
      </w:r>
    </w:p>
    <w:p w:rsidR="006E71AE" w:rsidRDefault="006E71AE" w:rsidP="006E71A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6E71AE" w:rsidRPr="00F42540" w:rsidRDefault="006E71AE" w:rsidP="006E71A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A2F03">
        <w:rPr>
          <w:rFonts w:asciiTheme="majorHAnsi" w:hAnsiTheme="majorHAnsi"/>
          <w:i/>
          <w:color w:val="003366"/>
          <w:sz w:val="52"/>
          <w:szCs w:val="52"/>
        </w:rPr>
        <w:t>Confusion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Pr="00F42540">
        <w:rPr>
          <w:rFonts w:asciiTheme="majorHAnsi" w:hAnsiTheme="majorHAnsi"/>
          <w:color w:val="003366"/>
          <w:sz w:val="52"/>
          <w:szCs w:val="52"/>
        </w:rPr>
        <w:t>APR's are sometimes called nominal rates</w:t>
      </w:r>
      <w:r w:rsidR="005A2F03">
        <w:rPr>
          <w:rFonts w:asciiTheme="majorHAnsi" w:hAnsiTheme="majorHAnsi"/>
          <w:color w:val="003366"/>
          <w:sz w:val="52"/>
          <w:szCs w:val="52"/>
        </w:rPr>
        <w:t>.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A2F03">
        <w:rPr>
          <w:rFonts w:asciiTheme="majorHAnsi" w:hAnsiTheme="majorHAnsi"/>
          <w:color w:val="003366"/>
          <w:sz w:val="52"/>
          <w:szCs w:val="52"/>
        </w:rPr>
        <w:t xml:space="preserve">Unfortunately, </w:t>
      </w:r>
      <w:r w:rsidRPr="00F42540">
        <w:rPr>
          <w:rFonts w:asciiTheme="majorHAnsi" w:hAnsiTheme="majorHAnsi"/>
          <w:color w:val="003366"/>
          <w:sz w:val="52"/>
          <w:szCs w:val="52"/>
        </w:rPr>
        <w:t>nominal has another meaning related to inflation</w:t>
      </w:r>
      <w:r w:rsidR="005A2F03">
        <w:rPr>
          <w:rFonts w:asciiTheme="majorHAnsi" w:hAnsiTheme="majorHAnsi"/>
          <w:color w:val="003366"/>
          <w:sz w:val="52"/>
          <w:szCs w:val="52"/>
        </w:rPr>
        <w:t xml:space="preserve"> (nominal versus real returns).</w:t>
      </w:r>
      <w:r w:rsidRPr="00F42540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A2F03">
        <w:rPr>
          <w:rFonts w:asciiTheme="majorHAnsi" w:hAnsiTheme="majorHAnsi"/>
          <w:color w:val="003366"/>
          <w:sz w:val="52"/>
          <w:szCs w:val="52"/>
        </w:rPr>
        <w:t>W</w:t>
      </w:r>
      <w:r w:rsidRPr="00F42540">
        <w:rPr>
          <w:rFonts w:asciiTheme="majorHAnsi" w:hAnsiTheme="majorHAnsi"/>
          <w:color w:val="003366"/>
          <w:sz w:val="52"/>
          <w:szCs w:val="52"/>
        </w:rPr>
        <w:t>e will avoid calling APR's nominal rates</w:t>
      </w:r>
      <w:r w:rsidR="00BD19B0">
        <w:rPr>
          <w:rFonts w:asciiTheme="majorHAnsi" w:hAnsiTheme="majorHAnsi"/>
          <w:color w:val="003366"/>
          <w:sz w:val="52"/>
          <w:szCs w:val="52"/>
        </w:rPr>
        <w:t xml:space="preserve"> in these notes. </w:t>
      </w:r>
    </w:p>
    <w:p w:rsidR="006E71AE" w:rsidRPr="00F42540" w:rsidRDefault="006E71AE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Effective Rates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Effective rates compound only once over their time period, and the time period can be of any length, not necessarily annual.</w:t>
      </w:r>
    </w:p>
    <w:p w:rsidR="00274A97" w:rsidRPr="007B463A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Effective rates can be used to discount cash flows.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APR's </w:t>
      </w:r>
      <w:r w:rsidRPr="00DF4A64">
        <w:rPr>
          <w:rFonts w:asciiTheme="majorHAnsi" w:hAnsiTheme="majorHAnsi"/>
          <w:b/>
          <w:color w:val="003366"/>
          <w:sz w:val="52"/>
          <w:szCs w:val="52"/>
        </w:rPr>
        <w:t>cannot</w:t>
      </w:r>
      <w:r>
        <w:rPr>
          <w:rFonts w:asciiTheme="majorHAnsi" w:hAnsiTheme="majorHAnsi"/>
          <w:color w:val="003366"/>
          <w:sz w:val="52"/>
          <w:szCs w:val="52"/>
        </w:rPr>
        <w:t xml:space="preserve"> be used to discount cash flows, they must be converted to effective rates first.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Note that all of the calculation examples up to here have assumed that the interest rate given is an effective rate.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Present Values</w:t>
      </w:r>
      <w:r w:rsidRPr="00DA4251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and Effective Rates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E1561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What is the present value of receiving $100 in one year when the effective monthly rate is 1%?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E1561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Pr="002F092B">
        <w:rPr>
          <w:rFonts w:asciiTheme="majorHAnsi" w:hAnsiTheme="majorHAnsi"/>
          <w:color w:val="003366"/>
          <w:sz w:val="52"/>
          <w:szCs w:val="52"/>
        </w:rPr>
        <w:t xml:space="preserve">: </w:t>
      </w:r>
      <w:r>
        <w:rPr>
          <w:rFonts w:asciiTheme="majorHAnsi" w:hAnsiTheme="majorHAnsi"/>
          <w:color w:val="003366"/>
          <w:sz w:val="52"/>
          <w:szCs w:val="52"/>
        </w:rPr>
        <w:t>Since the effective interest rate is per month, the time period must also be in months, so</w:t>
      </w:r>
      <w:r w:rsidR="00191A66">
        <w:rPr>
          <w:rFonts w:asciiTheme="majorHAnsi" w:hAnsiTheme="majorHAnsi"/>
          <w:color w:val="003366"/>
          <w:sz w:val="52"/>
          <w:szCs w:val="52"/>
        </w:rPr>
        <w:t>: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o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274A97" w:rsidRPr="002F092B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12</m:t>
                  </m:r>
                </m:sup>
              </m:sSup>
            </m:den>
          </m:f>
        </m:oMath>
      </m:oMathPara>
    </w:p>
    <w:p w:rsidR="00274A97" w:rsidRPr="002F092B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=88.7449</m:t>
          </m:r>
        </m:oMath>
      </m:oMathPara>
    </w:p>
    <w:p w:rsidR="00274A97" w:rsidRPr="00DA4251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APR's and Effective Rates</w:t>
      </w:r>
    </w:p>
    <w:p w:rsidR="00274A97" w:rsidRDefault="00274A97" w:rsidP="00274A9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209C1">
        <w:rPr>
          <w:rFonts w:asciiTheme="majorHAnsi" w:hAnsiTheme="majorHAnsi"/>
          <w:color w:val="003366"/>
          <w:sz w:val="52"/>
          <w:szCs w:val="52"/>
        </w:rPr>
        <w:t>An APR compounding monthly is equal to 12 multiplied by the effective monthly rate.</w:t>
      </w:r>
    </w:p>
    <w:p w:rsidR="00274A97" w:rsidRDefault="00FD5808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×12</m:t>
          </m:r>
        </m:oMath>
      </m:oMathPara>
    </w:p>
    <w:p w:rsidR="00274A97" w:rsidRPr="004209C1" w:rsidRDefault="00274A97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547E9">
        <w:rPr>
          <w:rFonts w:asciiTheme="majorHAnsi" w:hAnsiTheme="majorHAnsi"/>
          <w:color w:val="003366"/>
          <w:sz w:val="52"/>
          <w:szCs w:val="52"/>
        </w:rPr>
        <w:t xml:space="preserve">An APR compounding semi-annually is equal to 2 multiplied by the effective 6 month rate. </w:t>
      </w:r>
    </w:p>
    <w:p w:rsidR="00274A97" w:rsidRDefault="00FD5808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per 6mths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6mth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×2</m:t>
          </m:r>
        </m:oMath>
      </m:oMathPara>
    </w:p>
    <w:p w:rsidR="00274A97" w:rsidRPr="004209C1" w:rsidRDefault="00274A97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209C1">
        <w:rPr>
          <w:rFonts w:asciiTheme="majorHAnsi" w:hAnsiTheme="majorHAnsi"/>
          <w:color w:val="003366"/>
          <w:sz w:val="52"/>
          <w:szCs w:val="52"/>
        </w:rPr>
        <w:t>An APR compounding daily is equal to 365 multiplied by the effective daily rate.</w:t>
      </w:r>
    </w:p>
    <w:p w:rsidR="00274A97" w:rsidRDefault="00FD5808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daily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daily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×365</m:t>
          </m:r>
        </m:oMath>
      </m:oMathPara>
    </w:p>
    <w:p w:rsidR="00274A97" w:rsidRPr="00DA4251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DA4251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Example: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Future Values</w:t>
      </w:r>
      <w:r w:rsidRPr="00DA4251">
        <w:rPr>
          <w:rFonts w:asciiTheme="majorHAnsi" w:hAnsiTheme="majorHAnsi"/>
          <w:b/>
          <w:i/>
          <w:color w:val="800000"/>
          <w:sz w:val="72"/>
          <w:szCs w:val="72"/>
        </w:rPr>
        <w:t xml:space="preserve"> with APR's</w:t>
      </w:r>
    </w:p>
    <w:p w:rsidR="00274A97" w:rsidRPr="00DA4251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A4251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DA4251">
        <w:rPr>
          <w:rFonts w:asciiTheme="majorHAnsi" w:hAnsiTheme="majorHAnsi"/>
          <w:color w:val="003366"/>
          <w:sz w:val="52"/>
          <w:szCs w:val="52"/>
        </w:rPr>
        <w:t xml:space="preserve">: </w:t>
      </w:r>
      <w:r>
        <w:rPr>
          <w:rFonts w:asciiTheme="majorHAnsi" w:hAnsiTheme="majorHAnsi"/>
          <w:color w:val="003366"/>
          <w:sz w:val="52"/>
          <w:szCs w:val="52"/>
        </w:rPr>
        <w:t xml:space="preserve">How much will your credit card debt be in 1 year if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it's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$1,000 now and the interest rate is 24% pa?</w:t>
      </w:r>
    </w:p>
    <w:p w:rsidR="009803A2" w:rsidRDefault="009803A2" w:rsidP="009803A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803A2">
        <w:rPr>
          <w:rFonts w:asciiTheme="majorHAnsi" w:hAnsiTheme="majorHAnsi"/>
          <w:b/>
          <w:color w:val="FF0000"/>
          <w:sz w:val="52"/>
          <w:szCs w:val="52"/>
        </w:rPr>
        <w:t>Wrong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Pr="009803A2">
        <w:rPr>
          <w:rFonts w:asciiTheme="majorHAnsi" w:hAnsiTheme="majorHAnsi"/>
          <w:b/>
          <w:color w:val="FF0000"/>
          <w:sz w:val="52"/>
          <w:szCs w:val="52"/>
        </w:rPr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=1000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1+0.24</m:t>
                </m:r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=1,240</m:t>
        </m:r>
      </m:oMath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A4251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Pr="00DA4251">
        <w:rPr>
          <w:rFonts w:asciiTheme="majorHAnsi" w:hAnsiTheme="majorHAnsi"/>
          <w:color w:val="003366"/>
          <w:sz w:val="52"/>
          <w:szCs w:val="52"/>
        </w:rPr>
        <w:t xml:space="preserve">: </w:t>
      </w:r>
      <w:r>
        <w:rPr>
          <w:rFonts w:asciiTheme="majorHAnsi" w:hAnsiTheme="majorHAnsi"/>
          <w:color w:val="003366"/>
          <w:sz w:val="52"/>
          <w:szCs w:val="52"/>
        </w:rPr>
        <w:t>Since credit cards are paid off per month</w:t>
      </w:r>
      <w:r w:rsidR="009803A2">
        <w:rPr>
          <w:rFonts w:asciiTheme="majorHAnsi" w:hAnsiTheme="majorHAnsi"/>
          <w:color w:val="003366"/>
          <w:sz w:val="52"/>
          <w:szCs w:val="52"/>
        </w:rPr>
        <w:t xml:space="preserve"> and rates are by default given as APR’s</w:t>
      </w:r>
      <w:r>
        <w:rPr>
          <w:rFonts w:asciiTheme="majorHAnsi" w:hAnsiTheme="majorHAnsi"/>
          <w:color w:val="003366"/>
          <w:sz w:val="52"/>
          <w:szCs w:val="52"/>
        </w:rPr>
        <w:t xml:space="preserve">, the 24% must be an APR compounding monthly. Therefore the effective monthly rate will be the APR divided by 12. </w:t>
      </w:r>
    </w:p>
    <w:p w:rsidR="00274A97" w:rsidRPr="004209C1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APR comp monthly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0.24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=0.02</m:t>
          </m:r>
        </m:oMath>
      </m:oMathPara>
    </w:p>
    <w:p w:rsidR="009803A2" w:rsidRPr="009803A2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12mths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monthly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months</m:t>
                  </m:r>
                </m:sub>
              </m:sSub>
            </m:sup>
          </m:sSup>
        </m:oMath>
      </m:oMathPara>
    </w:p>
    <w:p w:rsidR="00274A97" w:rsidRDefault="009803A2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=1000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=1,268.2418</m:t>
          </m:r>
        </m:oMath>
      </m:oMathPara>
    </w:p>
    <w:p w:rsidR="00274A97" w:rsidRPr="004209C1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Converting Effective Rates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To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Different Time Periods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Compounding the rate higher (</w:t>
      </w:r>
      <w:r w:rsidR="00A47018">
        <w:rPr>
          <w:rFonts w:asciiTheme="majorHAnsi" w:hAnsiTheme="majorHAnsi"/>
          <w:color w:val="003366"/>
          <w:sz w:val="52"/>
          <w:szCs w:val="52"/>
        </w:rPr>
        <w:t xml:space="preserve">up </w:t>
      </w:r>
      <w:r>
        <w:rPr>
          <w:rFonts w:asciiTheme="majorHAnsi" w:hAnsiTheme="majorHAnsi"/>
          <w:color w:val="003366"/>
          <w:sz w:val="52"/>
          <w:szCs w:val="52"/>
        </w:rPr>
        <w:t>to a longer time period):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semi-annual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quarterly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Compounding the rate lower (</w:t>
      </w:r>
      <w:r w:rsidR="00A47018">
        <w:rPr>
          <w:rFonts w:asciiTheme="majorHAnsi" w:hAnsiTheme="majorHAnsi"/>
          <w:color w:val="003366"/>
          <w:sz w:val="52"/>
          <w:szCs w:val="52"/>
        </w:rPr>
        <w:t xml:space="preserve">down </w:t>
      </w:r>
      <w:r>
        <w:rPr>
          <w:rFonts w:asciiTheme="majorHAnsi" w:hAnsiTheme="majorHAnsi"/>
          <w:color w:val="003366"/>
          <w:sz w:val="52"/>
          <w:szCs w:val="52"/>
        </w:rPr>
        <w:t>to a shorter time period):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annual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daily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annual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365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Converting Effective Rates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3611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A stock was bought for $10 and sold for $15 after 7 months. No dividends were paid. What was the effective annual rate of return?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036113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: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36113">
        <w:rPr>
          <w:rFonts w:asciiTheme="majorHAnsi" w:hAnsiTheme="majorHAnsi"/>
          <w:color w:val="003366"/>
          <w:sz w:val="52"/>
          <w:szCs w:val="52"/>
        </w:rPr>
        <w:t xml:space="preserve">First we find the </w:t>
      </w:r>
      <w:r>
        <w:rPr>
          <w:rFonts w:asciiTheme="majorHAnsi" w:hAnsiTheme="majorHAnsi"/>
          <w:color w:val="003366"/>
          <w:sz w:val="52"/>
          <w:szCs w:val="52"/>
        </w:rPr>
        <w:t xml:space="preserve">return over 7 months. This will be the effective 7 month rate of return. Note that the time period is in 7-month blocks: 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7months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 7month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seven month period</m:t>
                      </m:r>
                    </m:sub>
                  </m:sSub>
                </m:sup>
              </m:sSup>
            </m:den>
          </m:f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 7month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7month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</m:t>
              </m:r>
            </m:den>
          </m:f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 7month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15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10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-1=0.5=50%</m:t>
        </m:r>
      </m:oMath>
      <w:r w:rsidR="00274A97">
        <w:rPr>
          <w:rFonts w:asciiTheme="majorHAnsi" w:hAnsiTheme="majorHAnsi"/>
          <w:color w:val="003366"/>
          <w:sz w:val="52"/>
          <w:szCs w:val="52"/>
        </w:rPr>
        <w:t>, which is the effective 7 month rate.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35600">
        <w:rPr>
          <w:rFonts w:asciiTheme="majorHAnsi" w:hAnsiTheme="majorHAnsi"/>
          <w:color w:val="003366"/>
          <w:sz w:val="52"/>
          <w:szCs w:val="52"/>
        </w:rPr>
        <w:t xml:space="preserve">Now we need </w:t>
      </w:r>
      <w:r>
        <w:rPr>
          <w:rFonts w:asciiTheme="majorHAnsi" w:hAnsiTheme="majorHAnsi"/>
          <w:color w:val="003366"/>
          <w:sz w:val="52"/>
          <w:szCs w:val="52"/>
        </w:rPr>
        <w:t xml:space="preserve">to convert </w:t>
      </w:r>
      <w:r w:rsidR="00A47018">
        <w:rPr>
          <w:rFonts w:asciiTheme="majorHAnsi" w:hAnsiTheme="majorHAnsi"/>
          <w:color w:val="003366"/>
          <w:sz w:val="52"/>
          <w:szCs w:val="52"/>
        </w:rPr>
        <w:t>the effective 7 month rate</w:t>
      </w:r>
      <w:r>
        <w:rPr>
          <w:rFonts w:asciiTheme="majorHAnsi" w:hAnsiTheme="majorHAnsi"/>
          <w:color w:val="003366"/>
          <w:sz w:val="52"/>
          <w:szCs w:val="52"/>
        </w:rPr>
        <w:t xml:space="preserve"> to an effective annual rate (EAR). This can be done by ‘compounding up’ by 12/7 in one step:</w:t>
      </w:r>
    </w:p>
    <w:p w:rsidR="00274A97" w:rsidRPr="00535600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7mth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7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Pr="00535600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1+0.5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12/7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-1=1.0039=100.39%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Or it can be broken down into steps:</w:t>
      </w:r>
    </w:p>
    <w:p w:rsidR="00274A97" w:rsidRPr="00535600" w:rsidRDefault="00274A97" w:rsidP="00274A9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</w:t>
      </w:r>
      <w:r w:rsidRPr="00535600">
        <w:rPr>
          <w:rFonts w:asciiTheme="majorHAnsi" w:hAnsiTheme="majorHAnsi"/>
          <w:color w:val="003366"/>
          <w:sz w:val="52"/>
          <w:szCs w:val="52"/>
        </w:rPr>
        <w:t xml:space="preserve">ompounding the 7-month rate down </w:t>
      </w:r>
      <w:r>
        <w:rPr>
          <w:rFonts w:asciiTheme="majorHAnsi" w:hAnsiTheme="majorHAnsi"/>
          <w:color w:val="003366"/>
          <w:sz w:val="52"/>
          <w:szCs w:val="52"/>
        </w:rPr>
        <w:t xml:space="preserve">to a </w:t>
      </w:r>
      <w:r w:rsidRPr="00535600">
        <w:rPr>
          <w:rFonts w:asciiTheme="majorHAnsi" w:hAnsiTheme="majorHAnsi"/>
          <w:color w:val="003366"/>
          <w:sz w:val="52"/>
          <w:szCs w:val="52"/>
        </w:rPr>
        <w:t>monthly rate:</w:t>
      </w:r>
    </w:p>
    <w:p w:rsidR="00274A97" w:rsidRDefault="00FD5808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7mth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1/7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Pr="00535600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1+0.5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1/7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-1=0.059634=5.9634%</m:t>
          </m:r>
        </m:oMath>
      </m:oMathPara>
    </w:p>
    <w:p w:rsidR="00274A97" w:rsidRPr="00535600" w:rsidRDefault="00274A97" w:rsidP="00274A9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35600">
        <w:rPr>
          <w:rFonts w:asciiTheme="majorHAnsi" w:hAnsiTheme="majorHAnsi"/>
          <w:color w:val="003366"/>
          <w:sz w:val="52"/>
          <w:szCs w:val="52"/>
        </w:rPr>
        <w:t xml:space="preserve">Then compound the monthly rate up to a 12-month </w:t>
      </w:r>
      <w:r>
        <w:rPr>
          <w:rFonts w:asciiTheme="majorHAnsi" w:hAnsiTheme="majorHAnsi"/>
          <w:color w:val="003366"/>
          <w:sz w:val="52"/>
          <w:szCs w:val="52"/>
        </w:rPr>
        <w:t>(</w:t>
      </w:r>
      <w:r w:rsidRPr="00535600">
        <w:rPr>
          <w:rFonts w:asciiTheme="majorHAnsi" w:hAnsiTheme="majorHAnsi"/>
          <w:color w:val="003366"/>
          <w:sz w:val="52"/>
          <w:szCs w:val="52"/>
        </w:rPr>
        <w:t>annual</w:t>
      </w:r>
      <w:r>
        <w:rPr>
          <w:rFonts w:asciiTheme="majorHAnsi" w:hAnsiTheme="majorHAnsi"/>
          <w:color w:val="003366"/>
          <w:sz w:val="52"/>
          <w:szCs w:val="52"/>
        </w:rPr>
        <w:t>)</w:t>
      </w:r>
      <w:r w:rsidRPr="00535600">
        <w:rPr>
          <w:rFonts w:asciiTheme="majorHAnsi" w:hAnsiTheme="majorHAnsi"/>
          <w:color w:val="003366"/>
          <w:sz w:val="52"/>
          <w:szCs w:val="52"/>
        </w:rPr>
        <w:t xml:space="preserve"> rate:</w:t>
      </w:r>
    </w:p>
    <w:p w:rsidR="00274A97" w:rsidRDefault="00FD5808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eff,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Pr="00535600" w:rsidRDefault="00274A97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1+0.059634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-1=1.0039=100.39%</m:t>
          </m:r>
        </m:oMath>
      </m:oMathPara>
    </w:p>
    <w:p w:rsidR="00274A97" w:rsidRPr="00535600" w:rsidRDefault="00274A97" w:rsidP="00274A97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Converting APR's to Effective Rates</w:t>
      </w:r>
    </w:p>
    <w:p w:rsidR="00274A97" w:rsidRPr="005C57C7" w:rsidRDefault="00274A97" w:rsidP="00274A9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b/>
          <w:color w:val="003366"/>
          <w:sz w:val="48"/>
          <w:szCs w:val="48"/>
        </w:rPr>
        <w:t>Question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: You owe a lot of money on your credit card. Your credit card charges you 9.8% pa, given as an APR compounding per month. </w:t>
      </w:r>
    </w:p>
    <w:p w:rsidR="005C57C7" w:rsidRPr="005C57C7" w:rsidRDefault="00274A97" w:rsidP="005C57C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color w:val="003366"/>
          <w:sz w:val="48"/>
          <w:szCs w:val="48"/>
        </w:rPr>
        <w:t xml:space="preserve">You have the cash to pay it off, but your friend wants to borrow money from you and offers to pay you an interest rate of 10% pa given as an effective annual rate. </w:t>
      </w:r>
      <w:r w:rsidR="005C57C7" w:rsidRPr="005C57C7">
        <w:rPr>
          <w:rFonts w:asciiTheme="majorHAnsi" w:hAnsiTheme="majorHAnsi"/>
          <w:color w:val="003366"/>
          <w:sz w:val="48"/>
          <w:szCs w:val="48"/>
        </w:rPr>
        <w:t>Assume that your friend will definitely pay you back (no credit risk).</w:t>
      </w:r>
    </w:p>
    <w:p w:rsidR="005C57C7" w:rsidRPr="005C57C7" w:rsidRDefault="00274A97" w:rsidP="00274A9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color w:val="003366"/>
          <w:sz w:val="48"/>
          <w:szCs w:val="48"/>
        </w:rPr>
        <w:t>Should you use your cash to pay off your credit card or lend it to your friend?</w:t>
      </w:r>
      <w:r w:rsidR="005C57C7" w:rsidRPr="005C57C7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5C57C7" w:rsidRDefault="00274A97" w:rsidP="00274A9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b/>
          <w:color w:val="003366"/>
          <w:sz w:val="48"/>
          <w:szCs w:val="48"/>
        </w:rPr>
        <w:t xml:space="preserve">Answer: </w:t>
      </w:r>
      <w:r w:rsidR="005C57C7">
        <w:rPr>
          <w:rFonts w:asciiTheme="majorHAnsi" w:hAnsiTheme="majorHAnsi"/>
          <w:color w:val="003366"/>
          <w:sz w:val="48"/>
          <w:szCs w:val="48"/>
        </w:rPr>
        <w:t>The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2B426B">
        <w:rPr>
          <w:rFonts w:asciiTheme="majorHAnsi" w:hAnsiTheme="majorHAnsi"/>
          <w:color w:val="003366"/>
          <w:sz w:val="48"/>
          <w:szCs w:val="48"/>
        </w:rPr>
        <w:t xml:space="preserve">loan’s </w:t>
      </w:r>
      <w:r w:rsidR="005C57C7">
        <w:rPr>
          <w:rFonts w:asciiTheme="majorHAnsi" w:hAnsiTheme="majorHAnsi"/>
          <w:color w:val="003366"/>
          <w:sz w:val="48"/>
          <w:szCs w:val="48"/>
        </w:rPr>
        <w:t xml:space="preserve">10% effective annual 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rate </w:t>
      </w:r>
      <w:r w:rsidR="005C57C7">
        <w:rPr>
          <w:rFonts w:asciiTheme="majorHAnsi" w:hAnsiTheme="majorHAnsi"/>
          <w:color w:val="003366"/>
          <w:sz w:val="48"/>
          <w:szCs w:val="48"/>
        </w:rPr>
        <w:t xml:space="preserve">can’t be </w:t>
      </w:r>
      <w:r w:rsidR="002B426B">
        <w:rPr>
          <w:rFonts w:asciiTheme="majorHAnsi" w:hAnsiTheme="majorHAnsi"/>
          <w:color w:val="003366"/>
          <w:sz w:val="48"/>
          <w:szCs w:val="48"/>
        </w:rPr>
        <w:t xml:space="preserve">immediately </w:t>
      </w:r>
      <w:r w:rsidR="005C57C7">
        <w:rPr>
          <w:rFonts w:asciiTheme="majorHAnsi" w:hAnsiTheme="majorHAnsi"/>
          <w:color w:val="003366"/>
          <w:sz w:val="48"/>
          <w:szCs w:val="48"/>
        </w:rPr>
        <w:t xml:space="preserve">compared to the </w:t>
      </w:r>
      <w:r w:rsidR="002B426B" w:rsidRPr="005C57C7">
        <w:rPr>
          <w:rFonts w:asciiTheme="majorHAnsi" w:hAnsiTheme="majorHAnsi"/>
          <w:color w:val="003366"/>
          <w:sz w:val="48"/>
          <w:szCs w:val="48"/>
        </w:rPr>
        <w:t>credit card</w:t>
      </w:r>
      <w:r w:rsidR="002B426B">
        <w:rPr>
          <w:rFonts w:asciiTheme="majorHAnsi" w:hAnsiTheme="majorHAnsi"/>
          <w:color w:val="003366"/>
          <w:sz w:val="48"/>
          <w:szCs w:val="48"/>
        </w:rPr>
        <w:t>’s</w:t>
      </w:r>
      <w:r w:rsidR="002B426B" w:rsidRPr="005C57C7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5C57C7">
        <w:rPr>
          <w:rFonts w:asciiTheme="majorHAnsi" w:hAnsiTheme="majorHAnsi"/>
          <w:color w:val="003366"/>
          <w:sz w:val="48"/>
          <w:szCs w:val="48"/>
        </w:rPr>
        <w:t>9.8% APR compounding per month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. </w:t>
      </w:r>
    </w:p>
    <w:p w:rsidR="00274A97" w:rsidRDefault="00191A66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91A66">
        <w:rPr>
          <w:rFonts w:asciiTheme="majorHAnsi" w:hAnsiTheme="majorHAnsi"/>
          <w:i/>
          <w:color w:val="003366"/>
          <w:sz w:val="52"/>
          <w:szCs w:val="52"/>
        </w:rPr>
        <w:lastRenderedPageBreak/>
        <w:t>Method 1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5C57C7">
        <w:rPr>
          <w:rFonts w:asciiTheme="majorHAnsi" w:hAnsiTheme="majorHAnsi"/>
          <w:color w:val="003366"/>
          <w:sz w:val="52"/>
          <w:szCs w:val="52"/>
        </w:rPr>
        <w:t>C</w:t>
      </w:r>
      <w:r w:rsidR="00274A97">
        <w:rPr>
          <w:rFonts w:asciiTheme="majorHAnsi" w:hAnsiTheme="majorHAnsi"/>
          <w:color w:val="003366"/>
          <w:sz w:val="52"/>
          <w:szCs w:val="52"/>
        </w:rPr>
        <w:t>onvert the credit card's 9.8% APR compounding per month to an effective annual rate: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APR comp monthly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0.098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=0.0081667</m:t>
          </m:r>
        </m:oMath>
      </m:oMathPara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1+0.0081667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-1=0.1025=10.25%</m:t>
          </m:r>
        </m:oMath>
      </m:oMathPara>
    </w:p>
    <w:p w:rsidR="005C57C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 the credit card's 9.8% APR compounding per month converts to an effective annual rate of 10.25%. This is more than the loan's 10% effective annual rate</w:t>
      </w:r>
      <w:r w:rsidR="00925A6B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74A97" w:rsidRDefault="00925A6B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Y</w:t>
      </w:r>
      <w:r w:rsidR="00274A97">
        <w:rPr>
          <w:rFonts w:asciiTheme="majorHAnsi" w:hAnsiTheme="majorHAnsi"/>
          <w:color w:val="003366"/>
          <w:sz w:val="52"/>
          <w:szCs w:val="52"/>
        </w:rPr>
        <w:t xml:space="preserve">ou should pay off your credit card </w:t>
      </w:r>
      <w:r>
        <w:rPr>
          <w:rFonts w:asciiTheme="majorHAnsi" w:hAnsiTheme="majorHAnsi"/>
          <w:color w:val="003366"/>
          <w:sz w:val="52"/>
          <w:szCs w:val="52"/>
        </w:rPr>
        <w:t>which costs 10.25% rather than lend to your friend which only earns 10%, where both rates are effective annual rates</w:t>
      </w:r>
      <w:r w:rsidR="00274A97">
        <w:rPr>
          <w:rFonts w:asciiTheme="majorHAnsi" w:hAnsiTheme="majorHAnsi"/>
          <w:color w:val="003366"/>
          <w:sz w:val="52"/>
          <w:szCs w:val="52"/>
        </w:rPr>
        <w:t>.</w:t>
      </w:r>
    </w:p>
    <w:p w:rsidR="00191A66" w:rsidRDefault="00191A66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91A66">
        <w:rPr>
          <w:rFonts w:asciiTheme="majorHAnsi" w:hAnsiTheme="majorHAnsi"/>
          <w:i/>
          <w:color w:val="003366"/>
          <w:sz w:val="52"/>
          <w:szCs w:val="52"/>
        </w:rPr>
        <w:lastRenderedPageBreak/>
        <w:t>M</w:t>
      </w:r>
      <w:r>
        <w:rPr>
          <w:rFonts w:asciiTheme="majorHAnsi" w:hAnsiTheme="majorHAnsi"/>
          <w:i/>
          <w:color w:val="003366"/>
          <w:sz w:val="52"/>
          <w:szCs w:val="52"/>
        </w:rPr>
        <w:t>ethod 2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5C57C7">
        <w:rPr>
          <w:rFonts w:asciiTheme="majorHAnsi" w:hAnsiTheme="majorHAnsi"/>
          <w:color w:val="003366"/>
          <w:sz w:val="52"/>
          <w:szCs w:val="52"/>
        </w:rPr>
        <w:t>C</w:t>
      </w:r>
      <w:r>
        <w:rPr>
          <w:rFonts w:asciiTheme="majorHAnsi" w:hAnsiTheme="majorHAnsi"/>
          <w:color w:val="003366"/>
          <w:sz w:val="52"/>
          <w:szCs w:val="52"/>
        </w:rPr>
        <w:t xml:space="preserve">onvert the </w:t>
      </w:r>
      <w:r w:rsidR="003567E9">
        <w:rPr>
          <w:rFonts w:asciiTheme="majorHAnsi" w:hAnsiTheme="majorHAnsi"/>
          <w:color w:val="003366"/>
          <w:sz w:val="52"/>
          <w:szCs w:val="52"/>
        </w:rPr>
        <w:t xml:space="preserve">loan’s </w:t>
      </w:r>
      <w:r>
        <w:rPr>
          <w:rFonts w:asciiTheme="majorHAnsi" w:hAnsiTheme="majorHAnsi"/>
          <w:color w:val="003366"/>
          <w:sz w:val="52"/>
          <w:szCs w:val="52"/>
        </w:rPr>
        <w:t>10% effective annual rate to an APR compounding per month:</w:t>
      </w:r>
    </w:p>
    <w:p w:rsidR="00191A66" w:rsidRDefault="00FD5808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annual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191A66" w:rsidRPr="00191A66" w:rsidRDefault="00191A66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1/12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-1=0.00797414043</m:t>
          </m:r>
        </m:oMath>
      </m:oMathPara>
    </w:p>
    <w:p w:rsidR="00191A66" w:rsidRPr="00CB287E" w:rsidRDefault="00FD5808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monthly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×12</m:t>
          </m:r>
        </m:oMath>
      </m:oMathPara>
    </w:p>
    <w:p w:rsidR="00191A66" w:rsidRPr="00191A66" w:rsidRDefault="00191A66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=0.00797414043×12</m:t>
          </m:r>
        </m:oMath>
      </m:oMathPara>
    </w:p>
    <w:p w:rsidR="00191A66" w:rsidRDefault="00191A66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=0.09568968514=9.568968514% pa</m:t>
          </m:r>
        </m:oMath>
      </m:oMathPara>
    </w:p>
    <w:p w:rsidR="00191A66" w:rsidRDefault="00191A66" w:rsidP="00191A6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</w:t>
      </w:r>
      <w:r w:rsidR="00203D17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10% effective annual rate </w:t>
      </w:r>
      <w:r w:rsidR="00203D17">
        <w:rPr>
          <w:rFonts w:asciiTheme="majorHAnsi" w:hAnsiTheme="majorHAnsi"/>
          <w:color w:val="003366"/>
          <w:sz w:val="52"/>
          <w:szCs w:val="52"/>
        </w:rPr>
        <w:t xml:space="preserve">that you can lend at </w:t>
      </w:r>
      <w:r>
        <w:rPr>
          <w:rFonts w:asciiTheme="majorHAnsi" w:hAnsiTheme="majorHAnsi"/>
          <w:color w:val="003366"/>
          <w:sz w:val="52"/>
          <w:szCs w:val="52"/>
        </w:rPr>
        <w:t>converts to a 9.56</w:t>
      </w:r>
      <w:r w:rsidR="000720F2">
        <w:rPr>
          <w:rFonts w:asciiTheme="majorHAnsi" w:hAnsiTheme="majorHAnsi"/>
          <w:color w:val="003366"/>
          <w:sz w:val="52"/>
          <w:szCs w:val="52"/>
        </w:rPr>
        <w:t>9</w:t>
      </w:r>
      <w:r>
        <w:rPr>
          <w:rFonts w:asciiTheme="majorHAnsi" w:hAnsiTheme="majorHAnsi"/>
          <w:color w:val="003366"/>
          <w:sz w:val="52"/>
          <w:szCs w:val="52"/>
        </w:rPr>
        <w:t xml:space="preserve">% APR compounding per month. This is </w:t>
      </w:r>
      <w:r w:rsidR="00203D17">
        <w:rPr>
          <w:rFonts w:asciiTheme="majorHAnsi" w:hAnsiTheme="majorHAnsi"/>
          <w:color w:val="003366"/>
          <w:sz w:val="52"/>
          <w:szCs w:val="52"/>
        </w:rPr>
        <w:t xml:space="preserve">less than your 9.8% </w:t>
      </w:r>
      <w:r w:rsidR="000720F2">
        <w:rPr>
          <w:rFonts w:asciiTheme="majorHAnsi" w:hAnsiTheme="majorHAnsi"/>
          <w:color w:val="003366"/>
          <w:sz w:val="52"/>
          <w:szCs w:val="52"/>
        </w:rPr>
        <w:t xml:space="preserve">pa </w:t>
      </w:r>
      <w:r w:rsidR="00203D17">
        <w:rPr>
          <w:rFonts w:asciiTheme="majorHAnsi" w:hAnsiTheme="majorHAnsi"/>
          <w:color w:val="003366"/>
          <w:sz w:val="52"/>
          <w:szCs w:val="52"/>
        </w:rPr>
        <w:t xml:space="preserve">cost of funds using </w:t>
      </w:r>
      <w:r w:rsidR="000720F2">
        <w:rPr>
          <w:rFonts w:asciiTheme="majorHAnsi" w:hAnsiTheme="majorHAnsi"/>
          <w:color w:val="003366"/>
          <w:sz w:val="52"/>
          <w:szCs w:val="52"/>
        </w:rPr>
        <w:t>your</w:t>
      </w:r>
      <w:r w:rsidR="00203D17">
        <w:rPr>
          <w:rFonts w:asciiTheme="majorHAnsi" w:hAnsiTheme="majorHAnsi"/>
          <w:color w:val="003366"/>
          <w:sz w:val="52"/>
          <w:szCs w:val="52"/>
        </w:rPr>
        <w:t xml:space="preserve"> credit card</w:t>
      </w:r>
      <w:r w:rsidR="007C7C5C">
        <w:rPr>
          <w:rFonts w:asciiTheme="majorHAnsi" w:hAnsiTheme="majorHAnsi"/>
          <w:color w:val="003366"/>
          <w:sz w:val="52"/>
          <w:szCs w:val="52"/>
        </w:rPr>
        <w:t>, where both are APR’s compounding monthly,</w:t>
      </w:r>
      <w:r w:rsidR="00203D17">
        <w:rPr>
          <w:rFonts w:asciiTheme="majorHAnsi" w:hAnsiTheme="majorHAnsi"/>
          <w:color w:val="003366"/>
          <w:sz w:val="52"/>
          <w:szCs w:val="52"/>
        </w:rPr>
        <w:t xml:space="preserve"> so don’t lend to your friend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AB6637" w:rsidRDefault="00AB6637" w:rsidP="00AB66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Examples</w:t>
      </w:r>
    </w:p>
    <w:p w:rsidR="00AB6637" w:rsidRDefault="00AB6637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b/>
          <w:color w:val="003366"/>
          <w:sz w:val="48"/>
          <w:szCs w:val="48"/>
        </w:rPr>
        <w:t>Question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: </w:t>
      </w:r>
      <w:r>
        <w:rPr>
          <w:rFonts w:asciiTheme="majorHAnsi" w:hAnsiTheme="majorHAnsi"/>
          <w:color w:val="003366"/>
          <w:sz w:val="48"/>
          <w:szCs w:val="48"/>
        </w:rPr>
        <w:t xml:space="preserve">Assume 30 days per month and 360 days per year. Convert a </w:t>
      </w:r>
      <w:r w:rsidRPr="00AB6637">
        <w:rPr>
          <w:rFonts w:asciiTheme="majorHAnsi" w:hAnsiTheme="majorHAnsi"/>
          <w:b/>
          <w:color w:val="003366"/>
          <w:sz w:val="48"/>
          <w:szCs w:val="48"/>
        </w:rPr>
        <w:t>9.8</w:t>
      </w:r>
      <w:r>
        <w:rPr>
          <w:rFonts w:asciiTheme="majorHAnsi" w:hAnsiTheme="majorHAnsi"/>
          <w:color w:val="003366"/>
          <w:sz w:val="48"/>
          <w:szCs w:val="48"/>
        </w:rPr>
        <w:t xml:space="preserve">% APR compounding per </w:t>
      </w:r>
      <w:r w:rsidRPr="00AB6637">
        <w:rPr>
          <w:rFonts w:asciiTheme="majorHAnsi" w:hAnsiTheme="majorHAnsi"/>
          <w:b/>
          <w:color w:val="003366"/>
          <w:sz w:val="48"/>
          <w:szCs w:val="48"/>
        </w:rPr>
        <w:t>month</w:t>
      </w:r>
      <w:r>
        <w:rPr>
          <w:rFonts w:asciiTheme="majorHAnsi" w:hAnsiTheme="majorHAnsi"/>
          <w:color w:val="003366"/>
          <w:sz w:val="48"/>
          <w:szCs w:val="48"/>
        </w:rPr>
        <w:t xml:space="preserve"> into </w:t>
      </w:r>
      <w:r w:rsidR="00164B2E">
        <w:rPr>
          <w:rFonts w:asciiTheme="majorHAnsi" w:hAnsiTheme="majorHAnsi"/>
          <w:color w:val="003366"/>
          <w:sz w:val="48"/>
          <w:szCs w:val="48"/>
        </w:rPr>
        <w:t>the following</w:t>
      </w:r>
      <w:r>
        <w:rPr>
          <w:rFonts w:asciiTheme="majorHAnsi" w:hAnsiTheme="majorHAnsi"/>
          <w:color w:val="003366"/>
          <w:sz w:val="48"/>
          <w:szCs w:val="48"/>
        </w:rPr>
        <w:t>:</w:t>
      </w:r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eff 6month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0.098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 xml:space="preserve">-1=0.050011377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per 6 months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APR comp 6months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0.098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 xml:space="preserve">×2=0.100022754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pa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eff daily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0.098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30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 xml:space="preserve">-1=0.000271153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per day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APR comp daily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0.098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30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 xml:space="preserve">×360=0.097615231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pa</m:t>
          </m:r>
        </m:oMath>
      </m:oMathPara>
    </w:p>
    <w:p w:rsidR="00AB6637" w:rsidRDefault="00AB6637" w:rsidP="00AB66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Examples</w:t>
      </w:r>
    </w:p>
    <w:p w:rsidR="00AB6637" w:rsidRDefault="00AB6637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5C57C7">
        <w:rPr>
          <w:rFonts w:asciiTheme="majorHAnsi" w:hAnsiTheme="majorHAnsi"/>
          <w:b/>
          <w:color w:val="003366"/>
          <w:sz w:val="48"/>
          <w:szCs w:val="48"/>
        </w:rPr>
        <w:t>Question</w:t>
      </w:r>
      <w:r w:rsidRPr="005C57C7">
        <w:rPr>
          <w:rFonts w:asciiTheme="majorHAnsi" w:hAnsiTheme="majorHAnsi"/>
          <w:color w:val="003366"/>
          <w:sz w:val="48"/>
          <w:szCs w:val="48"/>
        </w:rPr>
        <w:t xml:space="preserve">: </w:t>
      </w:r>
      <w:r>
        <w:rPr>
          <w:rFonts w:asciiTheme="majorHAnsi" w:hAnsiTheme="majorHAnsi"/>
          <w:color w:val="003366"/>
          <w:sz w:val="48"/>
          <w:szCs w:val="48"/>
        </w:rPr>
        <w:t xml:space="preserve">Assume 30 days per month and 360 days per year. Convert a </w:t>
      </w:r>
      <w:r>
        <w:rPr>
          <w:rFonts w:asciiTheme="majorHAnsi" w:hAnsiTheme="majorHAnsi"/>
          <w:b/>
          <w:color w:val="003366"/>
          <w:sz w:val="48"/>
          <w:szCs w:val="48"/>
        </w:rPr>
        <w:t>10</w:t>
      </w:r>
      <w:r>
        <w:rPr>
          <w:rFonts w:asciiTheme="majorHAnsi" w:hAnsiTheme="majorHAnsi"/>
          <w:color w:val="003366"/>
          <w:sz w:val="48"/>
          <w:szCs w:val="48"/>
        </w:rPr>
        <w:t>% effective annual rate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eff annual</m:t>
            </m:r>
          </m:sub>
        </m:sSub>
      </m:oMath>
      <w:r>
        <w:rPr>
          <w:rFonts w:asciiTheme="majorHAnsi" w:hAnsiTheme="majorHAnsi"/>
          <w:color w:val="003366"/>
          <w:sz w:val="48"/>
          <w:szCs w:val="48"/>
        </w:rPr>
        <w:t xml:space="preserve">) into </w:t>
      </w:r>
      <w:r w:rsidR="00164B2E">
        <w:rPr>
          <w:rFonts w:asciiTheme="majorHAnsi" w:hAnsiTheme="majorHAnsi"/>
          <w:color w:val="003366"/>
          <w:sz w:val="48"/>
          <w:szCs w:val="48"/>
        </w:rPr>
        <w:t>the following</w:t>
      </w:r>
      <w:r>
        <w:rPr>
          <w:rFonts w:asciiTheme="majorHAnsi" w:hAnsiTheme="majorHAnsi"/>
          <w:color w:val="003366"/>
          <w:sz w:val="48"/>
          <w:szCs w:val="48"/>
        </w:rPr>
        <w:t>:</w:t>
      </w:r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eff 6month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6/12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 xml:space="preserve">-1=0.048808848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per 6 months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APR comp 6months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6/12</m:t>
                  </m:r>
                </m:sup>
              </m:s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 xml:space="preserve">×2=0.097617696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pa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eff daily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1/360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 xml:space="preserve">-1=0.000264786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per day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APR comp daily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1/360</m:t>
                  </m:r>
                </m:sup>
              </m:s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 xml:space="preserve">×360=0.095322798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pa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eff 2 year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 xml:space="preserve">-1=0.21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 xml:space="preserve">per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2 years</m:t>
          </m:r>
        </m:oMath>
      </m:oMathPara>
      <w:bookmarkStart w:id="0" w:name="_GoBack"/>
      <w:bookmarkEnd w:id="0"/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4"/>
                  <w:szCs w:val="44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eff</m:t>
              </m:r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 xml:space="preserve"> 1 </m:t>
              </m:r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second</m:t>
              </m:r>
            </m:sub>
          </m:sSub>
          <m:r>
            <w:rPr>
              <w:rFonts w:ascii="Cambria Math" w:hAnsi="Cambria Math"/>
              <w:color w:val="003366"/>
              <w:sz w:val="44"/>
              <w:szCs w:val="4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4"/>
                  <w:szCs w:val="4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1/(12×30</m:t>
              </m:r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×24</m:t>
              </m:r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×60×60)</m:t>
              </m:r>
            </m:sup>
          </m:sSup>
          <m:r>
            <w:rPr>
              <w:rFonts w:ascii="Cambria Math" w:hAnsi="Cambria Math"/>
              <w:color w:val="003366"/>
              <w:sz w:val="44"/>
              <w:szCs w:val="44"/>
            </w:rPr>
            <m:t>-1=0.000000003064</m:t>
          </m:r>
          <m:r>
            <m:rPr>
              <m:sty m:val="p"/>
            </m:rPr>
            <w:rPr>
              <w:rFonts w:ascii="Cambria Math" w:hAnsi="Cambria Math"/>
              <w:color w:val="003366"/>
              <w:sz w:val="44"/>
              <w:szCs w:val="44"/>
            </w:rPr>
            <m:t>/s</m:t>
          </m:r>
        </m:oMath>
      </m:oMathPara>
    </w:p>
    <w:p w:rsidR="00AB6637" w:rsidRPr="00AB6637" w:rsidRDefault="00FD5808" w:rsidP="00AB663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4"/>
                  <w:szCs w:val="44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APR comp second</m:t>
              </m:r>
            </m:sub>
          </m:sSub>
          <m:r>
            <w:rPr>
              <w:rFonts w:ascii="Cambria Math" w:hAnsi="Cambria Math"/>
              <w:color w:val="003366"/>
              <w:sz w:val="44"/>
              <w:szCs w:val="4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4"/>
                  <w:szCs w:val="44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eff 1 second</m:t>
              </m:r>
            </m:sub>
          </m:sSub>
          <m:r>
            <w:rPr>
              <w:rFonts w:ascii="Cambria Math" w:hAnsi="Cambria Math"/>
              <w:color w:val="003366"/>
              <w:sz w:val="44"/>
              <w:szCs w:val="44"/>
            </w:rPr>
            <m:t>×12×30</m:t>
          </m:r>
          <m:r>
            <w:rPr>
              <w:rFonts w:ascii="Cambria Math" w:hAnsi="Cambria Math"/>
              <w:color w:val="003366"/>
              <w:sz w:val="44"/>
              <w:szCs w:val="44"/>
            </w:rPr>
            <m:t>×</m:t>
          </m:r>
          <m:r>
            <w:rPr>
              <w:rFonts w:ascii="Cambria Math" w:hAnsi="Cambria Math"/>
              <w:color w:val="003366"/>
              <w:sz w:val="44"/>
              <w:szCs w:val="44"/>
            </w:rPr>
            <m:t>24×60×60 =</m:t>
          </m:r>
          <m:r>
            <w:rPr>
              <w:rFonts w:ascii="Cambria Math" w:hAnsi="Cambria Math"/>
              <w:color w:val="003366"/>
              <w:sz w:val="44"/>
              <w:szCs w:val="44"/>
            </w:rPr>
            <m:t>0.0953101823 pa</m:t>
          </m:r>
          <m:r>
            <m:rPr>
              <m:sty m:val="p"/>
            </m:rPr>
            <w:rPr>
              <w:rFonts w:ascii="Cambria Math" w:hAnsi="Cambria Math"/>
              <w:color w:val="003366"/>
              <w:sz w:val="44"/>
              <w:szCs w:val="44"/>
            </w:rPr>
            <m:t>≈</m:t>
          </m:r>
          <m:func>
            <m:funcPr>
              <m:ctrlPr>
                <w:rPr>
                  <w:rFonts w:ascii="Cambria Math" w:hAnsi="Cambria Math"/>
                  <w:color w:val="003366"/>
                  <w:sz w:val="44"/>
                  <w:szCs w:val="44"/>
                </w:rPr>
              </m:ctrlPr>
            </m:funcPr>
            <m:fName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  <m:t>1+0.1</m:t>
                  </m:r>
                </m:e>
              </m:d>
              <m:r>
                <w:rPr>
                  <w:rFonts w:ascii="Cambria Math" w:hAnsi="Cambria Math"/>
                  <w:color w:val="003366"/>
                  <w:sz w:val="44"/>
                  <w:szCs w:val="4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  <m:t>continuously compounded</m:t>
                  </m:r>
                  <m:r>
                    <w:rPr>
                      <w:rFonts w:ascii="Cambria Math" w:hAnsi="Cambria Math"/>
                      <w:color w:val="003366"/>
                      <w:sz w:val="44"/>
                      <w:szCs w:val="44"/>
                    </w:rPr>
                    <m:t xml:space="preserve"> pa</m:t>
                  </m:r>
                </m:sub>
              </m:sSub>
            </m:e>
          </m:func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APR's and Effective Rates</w:t>
      </w:r>
    </w:p>
    <w:p w:rsidR="00274A97" w:rsidRDefault="00FD5808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8" w:history="1">
        <w:r w:rsidR="00274A97" w:rsidRPr="008E433A">
          <w:rPr>
            <w:rStyle w:val="Hyperlink"/>
            <w:rFonts w:asciiTheme="majorHAnsi" w:hAnsiTheme="majorHAnsi"/>
            <w:sz w:val="52"/>
            <w:szCs w:val="52"/>
          </w:rPr>
          <w:t>http://www.fightfinance.com/?q=290,330,16,26,131,49,64,265,</w:t>
        </w:r>
      </w:hyperlink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274A97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08" w:rsidRDefault="00FD5808" w:rsidP="00A656FD">
      <w:r>
        <w:separator/>
      </w:r>
    </w:p>
  </w:endnote>
  <w:endnote w:type="continuationSeparator" w:id="0">
    <w:p w:rsidR="00FD5808" w:rsidRDefault="00FD580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D7BFF" w:rsidRPr="00A656FD" w:rsidRDefault="009D7BF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A7586">
          <w:rPr>
            <w:i/>
            <w:noProof/>
            <w:sz w:val="36"/>
            <w:szCs w:val="36"/>
          </w:rPr>
          <w:t>16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D7BFF" w:rsidRPr="00A656FD" w:rsidRDefault="009D7BF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08" w:rsidRDefault="00FD5808" w:rsidP="00A656FD">
      <w:r>
        <w:separator/>
      </w:r>
    </w:p>
  </w:footnote>
  <w:footnote w:type="continuationSeparator" w:id="0">
    <w:p w:rsidR="00FD5808" w:rsidRDefault="00FD580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33F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0F2"/>
    <w:rsid w:val="00072277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41B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32BB"/>
    <w:rsid w:val="001545BA"/>
    <w:rsid w:val="00160899"/>
    <w:rsid w:val="001611A0"/>
    <w:rsid w:val="00161A17"/>
    <w:rsid w:val="00162C36"/>
    <w:rsid w:val="00163746"/>
    <w:rsid w:val="001648DD"/>
    <w:rsid w:val="00164B2E"/>
    <w:rsid w:val="00165827"/>
    <w:rsid w:val="00165C89"/>
    <w:rsid w:val="00166987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42B"/>
    <w:rsid w:val="001825B0"/>
    <w:rsid w:val="00182ACE"/>
    <w:rsid w:val="00182EF9"/>
    <w:rsid w:val="0018359C"/>
    <w:rsid w:val="00183DDE"/>
    <w:rsid w:val="001851C9"/>
    <w:rsid w:val="00185DCE"/>
    <w:rsid w:val="0019154B"/>
    <w:rsid w:val="00191A66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A7586"/>
    <w:rsid w:val="001B103F"/>
    <w:rsid w:val="001B6044"/>
    <w:rsid w:val="001B619A"/>
    <w:rsid w:val="001B70D9"/>
    <w:rsid w:val="001B73E1"/>
    <w:rsid w:val="001B767D"/>
    <w:rsid w:val="001C265F"/>
    <w:rsid w:val="001C2A97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3D17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26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7DCC"/>
    <w:rsid w:val="00350CAC"/>
    <w:rsid w:val="00350E2D"/>
    <w:rsid w:val="003511C8"/>
    <w:rsid w:val="00351CFA"/>
    <w:rsid w:val="00352024"/>
    <w:rsid w:val="00352E28"/>
    <w:rsid w:val="00353C4A"/>
    <w:rsid w:val="003559BB"/>
    <w:rsid w:val="003567E9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3AC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2F03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A73"/>
    <w:rsid w:val="005C57C7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652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0AA8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671"/>
    <w:rsid w:val="00693974"/>
    <w:rsid w:val="0069407D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6231"/>
    <w:rsid w:val="006E71AE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C5C"/>
    <w:rsid w:val="007C7FDB"/>
    <w:rsid w:val="007D2973"/>
    <w:rsid w:val="007D4A76"/>
    <w:rsid w:val="007D4B40"/>
    <w:rsid w:val="007D7332"/>
    <w:rsid w:val="007E0890"/>
    <w:rsid w:val="007E3427"/>
    <w:rsid w:val="007E67D0"/>
    <w:rsid w:val="007E6F48"/>
    <w:rsid w:val="007F020C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504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2AA"/>
    <w:rsid w:val="00952728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742C"/>
    <w:rsid w:val="00A378D6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98E"/>
    <w:rsid w:val="00AA6F24"/>
    <w:rsid w:val="00AB0B58"/>
    <w:rsid w:val="00AB181D"/>
    <w:rsid w:val="00AB30D7"/>
    <w:rsid w:val="00AB3BAA"/>
    <w:rsid w:val="00AB454E"/>
    <w:rsid w:val="00AB6424"/>
    <w:rsid w:val="00AB65CF"/>
    <w:rsid w:val="00AB65E6"/>
    <w:rsid w:val="00AB6637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D024E"/>
    <w:rsid w:val="00AD0626"/>
    <w:rsid w:val="00AD2238"/>
    <w:rsid w:val="00AD390D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19B0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F12A9"/>
    <w:rsid w:val="00CF159B"/>
    <w:rsid w:val="00CF1C4A"/>
    <w:rsid w:val="00CF3481"/>
    <w:rsid w:val="00CF6BA7"/>
    <w:rsid w:val="00CF7440"/>
    <w:rsid w:val="00D007AA"/>
    <w:rsid w:val="00D008E3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07DF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808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290,330,16,26,131,49,64,265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7101-BE7B-4113-96E8-957175B4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191</cp:revision>
  <cp:lastPrinted>2015-10-06T09:44:00Z</cp:lastPrinted>
  <dcterms:created xsi:type="dcterms:W3CDTF">2013-08-10T10:46:00Z</dcterms:created>
  <dcterms:modified xsi:type="dcterms:W3CDTF">2020-08-14T12:07:00Z</dcterms:modified>
</cp:coreProperties>
</file>