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E5" w:rsidRDefault="00270AE5" w:rsidP="00270AE5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52"/>
          <w:szCs w:val="52"/>
        </w:rPr>
        <w:t>Converting Returns:</w:t>
      </w:r>
    </w:p>
    <w:p w:rsidR="00270AE5" w:rsidRDefault="00270AE5" w:rsidP="00270AE5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52"/>
          <w:szCs w:val="52"/>
        </w:rPr>
        <w:t xml:space="preserve">Effective rates, APR’s and </w:t>
      </w:r>
      <w:bookmarkStart w:id="0" w:name="_GoBack"/>
      <w:bookmarkEnd w:id="0"/>
    </w:p>
    <w:p w:rsidR="00270AE5" w:rsidRPr="008D2BF3" w:rsidRDefault="00270AE5" w:rsidP="00270AE5">
      <w:pPr>
        <w:spacing w:after="200" w:line="276" w:lineRule="auto"/>
        <w:jc w:val="center"/>
        <w:rPr>
          <w:rFonts w:asciiTheme="majorHAnsi" w:hAnsiTheme="majorHAnsi"/>
          <w:b/>
          <w:color w:val="003366"/>
          <w:sz w:val="30"/>
          <w:szCs w:val="30"/>
        </w:rPr>
      </w:pPr>
      <w:r>
        <w:rPr>
          <w:rFonts w:asciiTheme="majorHAnsi" w:hAnsiTheme="majorHAnsi"/>
          <w:b/>
          <w:i/>
          <w:color w:val="800000"/>
          <w:sz w:val="52"/>
          <w:szCs w:val="52"/>
        </w:rPr>
        <w:t>Continuously Compounded rates</w:t>
      </w:r>
    </w:p>
    <w:p w:rsidR="00755F7A" w:rsidRPr="007C2969" w:rsidRDefault="00755F7A" w:rsidP="00755F7A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b/>
          <w:color w:val="003366"/>
          <w:sz w:val="26"/>
          <w:szCs w:val="26"/>
        </w:rPr>
        <w:t>Question 1: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A stock was bought for $10 and sold one month later for $1</w:t>
      </w:r>
      <w:r w:rsidR="00AE6EF2" w:rsidRPr="007C2969">
        <w:rPr>
          <w:rFonts w:asciiTheme="majorHAnsi" w:hAnsiTheme="majorHAnsi"/>
          <w:color w:val="003366"/>
          <w:sz w:val="26"/>
          <w:szCs w:val="26"/>
        </w:rPr>
        <w:t>0.50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. </w:t>
      </w:r>
    </w:p>
    <w:p w:rsidR="00755F7A" w:rsidRPr="007C2969" w:rsidRDefault="00755F7A" w:rsidP="00755F7A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 xml:space="preserve">a) What is the effective </w:t>
      </w:r>
      <w:r w:rsidRPr="007C2969">
        <w:rPr>
          <w:rFonts w:asciiTheme="majorHAnsi" w:hAnsiTheme="majorHAnsi"/>
          <w:b/>
          <w:color w:val="003366"/>
          <w:sz w:val="26"/>
          <w:szCs w:val="26"/>
        </w:rPr>
        <w:t>monthly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rate of return?</w:t>
      </w:r>
    </w:p>
    <w:p w:rsidR="00AE6EF2" w:rsidRPr="007C2969" w:rsidRDefault="00925A11" w:rsidP="00AE6EF2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26"/>
                      <w:szCs w:val="26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26"/>
                          <w:szCs w:val="26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26"/>
                              <w:szCs w:val="26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26"/>
                              <w:szCs w:val="26"/>
                            </w:rPr>
                            <m:t>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26"/>
                      <w:szCs w:val="26"/>
                    </w:rPr>
                    <m:t>t</m:t>
                  </m:r>
                </m:sup>
              </m:sSup>
            </m:den>
          </m:f>
        </m:oMath>
      </m:oMathPara>
    </w:p>
    <w:p w:rsidR="007C2969" w:rsidRPr="007C2969" w:rsidRDefault="007C2969" w:rsidP="00755F7A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755F7A" w:rsidRPr="007C2969" w:rsidRDefault="00755F7A" w:rsidP="00755F7A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 xml:space="preserve">b) What is the </w:t>
      </w:r>
      <w:r w:rsidRPr="007C2969">
        <w:rPr>
          <w:rFonts w:asciiTheme="majorHAnsi" w:hAnsiTheme="majorHAnsi"/>
          <w:b/>
          <w:color w:val="003366"/>
          <w:sz w:val="26"/>
          <w:szCs w:val="26"/>
        </w:rPr>
        <w:t>APR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compounding per </w:t>
      </w:r>
      <w:r w:rsidRPr="007C2969">
        <w:rPr>
          <w:rFonts w:asciiTheme="majorHAnsi" w:hAnsiTheme="majorHAnsi"/>
          <w:b/>
          <w:color w:val="003366"/>
          <w:sz w:val="26"/>
          <w:szCs w:val="26"/>
        </w:rPr>
        <w:t>month</w:t>
      </w:r>
      <w:r w:rsidRPr="007C2969">
        <w:rPr>
          <w:rFonts w:asciiTheme="majorHAnsi" w:hAnsiTheme="majorHAnsi"/>
          <w:color w:val="003366"/>
          <w:sz w:val="26"/>
          <w:szCs w:val="26"/>
        </w:rPr>
        <w:t>?</w:t>
      </w:r>
    </w:p>
    <w:p w:rsidR="007C2969" w:rsidRPr="007C2969" w:rsidRDefault="00925A11" w:rsidP="00755F7A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APR,  comp monthly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7C2969" w:rsidRPr="007C2969" w:rsidRDefault="007C2969" w:rsidP="00755F7A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7C2969" w:rsidRPr="007C2969" w:rsidRDefault="007C2969" w:rsidP="00755F7A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755F7A" w:rsidRPr="007C2969" w:rsidRDefault="00755F7A" w:rsidP="00755F7A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 xml:space="preserve">c) What is the effective </w:t>
      </w:r>
      <w:r w:rsidRPr="007C2969">
        <w:rPr>
          <w:rFonts w:asciiTheme="majorHAnsi" w:hAnsiTheme="majorHAnsi"/>
          <w:b/>
          <w:color w:val="003366"/>
          <w:sz w:val="26"/>
          <w:szCs w:val="26"/>
        </w:rPr>
        <w:t>annual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rate of return?</w:t>
      </w:r>
    </w:p>
    <w:p w:rsidR="007C2969" w:rsidRPr="007C2969" w:rsidRDefault="00925A11" w:rsidP="007C2969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annual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7C2969" w:rsidRPr="007C2969" w:rsidRDefault="007C2969" w:rsidP="007C2969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B851B0" w:rsidRPr="007C2969" w:rsidRDefault="00B851B0" w:rsidP="007C2969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d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) What is the 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continuously compounded </w:t>
      </w:r>
      <w:r w:rsidR="00512B34" w:rsidRPr="007C2969">
        <w:rPr>
          <w:rFonts w:asciiTheme="majorHAnsi" w:hAnsiTheme="majorHAnsi"/>
          <w:b/>
          <w:color w:val="003366"/>
          <w:sz w:val="26"/>
          <w:szCs w:val="26"/>
        </w:rPr>
        <w:t>monthly</w:t>
      </w:r>
      <w:r w:rsidR="00512B34" w:rsidRPr="007C2969">
        <w:rPr>
          <w:rFonts w:asciiTheme="majorHAnsi" w:hAnsiTheme="majorHAnsi"/>
          <w:color w:val="003366"/>
          <w:sz w:val="26"/>
          <w:szCs w:val="26"/>
        </w:rPr>
        <w:t xml:space="preserve"> </w:t>
      </w:r>
      <w:r w:rsidRPr="007C2969">
        <w:rPr>
          <w:rFonts w:asciiTheme="majorHAnsi" w:hAnsiTheme="majorHAnsi"/>
          <w:color w:val="003366"/>
          <w:sz w:val="26"/>
          <w:szCs w:val="26"/>
        </w:rPr>
        <w:t>rate of return?</w:t>
      </w:r>
    </w:p>
    <w:p w:rsidR="00512B34" w:rsidRPr="007C2969" w:rsidRDefault="00512B34" w:rsidP="00B851B0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cc</m:t>
              </m:r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 xml:space="preserve">, </m:t>
              </m:r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monthly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7C2969" w:rsidRPr="007C2969" w:rsidRDefault="007C2969" w:rsidP="00B851B0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512B34" w:rsidRPr="007C2969" w:rsidRDefault="00512B34" w:rsidP="00512B34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e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) What is the continuously compounded </w:t>
      </w:r>
      <w:r w:rsidRPr="007C2969">
        <w:rPr>
          <w:rFonts w:asciiTheme="majorHAnsi" w:hAnsiTheme="majorHAnsi"/>
          <w:b/>
          <w:color w:val="003366"/>
          <w:sz w:val="26"/>
          <w:szCs w:val="26"/>
        </w:rPr>
        <w:t>annual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rate of return?</w:t>
      </w:r>
    </w:p>
    <w:p w:rsidR="00512B34" w:rsidRPr="007C2969" w:rsidRDefault="00512B34" w:rsidP="00512B34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cc, annual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0273DF" w:rsidRPr="007C2969" w:rsidRDefault="000273DF" w:rsidP="00B851B0">
      <w:pPr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br w:type="page"/>
      </w:r>
      <w:r w:rsidR="00A155E5" w:rsidRPr="007C2969">
        <w:rPr>
          <w:rFonts w:asciiTheme="majorHAnsi" w:hAnsiTheme="majorHAnsi"/>
          <w:b/>
          <w:color w:val="003366"/>
          <w:sz w:val="26"/>
          <w:szCs w:val="26"/>
        </w:rPr>
        <w:lastRenderedPageBreak/>
        <w:t>Q</w:t>
      </w:r>
      <w:r w:rsidR="003D605A" w:rsidRPr="007C2969">
        <w:rPr>
          <w:rFonts w:asciiTheme="majorHAnsi" w:hAnsiTheme="majorHAnsi"/>
          <w:b/>
          <w:color w:val="003366"/>
          <w:sz w:val="26"/>
          <w:szCs w:val="26"/>
        </w:rPr>
        <w:t>uestion</w:t>
      </w:r>
      <w:r w:rsidR="000610BD" w:rsidRPr="007C2969">
        <w:rPr>
          <w:rFonts w:asciiTheme="majorHAnsi" w:hAnsiTheme="majorHAnsi"/>
          <w:b/>
          <w:color w:val="003366"/>
          <w:sz w:val="26"/>
          <w:szCs w:val="26"/>
        </w:rPr>
        <w:t xml:space="preserve"> </w:t>
      </w:r>
      <w:r w:rsidR="00B851B0" w:rsidRPr="007C2969">
        <w:rPr>
          <w:rFonts w:asciiTheme="majorHAnsi" w:hAnsiTheme="majorHAnsi"/>
          <w:b/>
          <w:color w:val="003366"/>
          <w:sz w:val="26"/>
          <w:szCs w:val="26"/>
        </w:rPr>
        <w:t>2</w:t>
      </w:r>
      <w:r w:rsidR="003D605A" w:rsidRPr="007C2969">
        <w:rPr>
          <w:rFonts w:asciiTheme="majorHAnsi" w:hAnsiTheme="majorHAnsi"/>
          <w:b/>
          <w:color w:val="003366"/>
          <w:sz w:val="26"/>
          <w:szCs w:val="26"/>
        </w:rPr>
        <w:t>:</w:t>
      </w:r>
      <w:r w:rsidR="00A155E5" w:rsidRPr="007C2969">
        <w:rPr>
          <w:rFonts w:asciiTheme="majorHAnsi" w:hAnsiTheme="majorHAnsi"/>
          <w:color w:val="003366"/>
          <w:sz w:val="26"/>
          <w:szCs w:val="26"/>
        </w:rPr>
        <w:t xml:space="preserve"> </w:t>
      </w:r>
      <w:r w:rsidR="000610BD" w:rsidRPr="007C2969">
        <w:rPr>
          <w:rFonts w:asciiTheme="majorHAnsi" w:hAnsiTheme="majorHAnsi"/>
          <w:color w:val="003366"/>
          <w:sz w:val="26"/>
          <w:szCs w:val="26"/>
        </w:rPr>
        <w:t>A credit card adv</w:t>
      </w:r>
      <w:r w:rsidRPr="007C2969">
        <w:rPr>
          <w:rFonts w:asciiTheme="majorHAnsi" w:hAnsiTheme="majorHAnsi"/>
          <w:color w:val="003366"/>
          <w:sz w:val="26"/>
          <w:szCs w:val="26"/>
        </w:rPr>
        <w:t>ertises an interest rate of 24%.</w:t>
      </w:r>
      <w:r w:rsidR="000610BD" w:rsidRPr="007C2969">
        <w:rPr>
          <w:rFonts w:asciiTheme="majorHAnsi" w:hAnsiTheme="majorHAnsi"/>
          <w:color w:val="003366"/>
          <w:sz w:val="26"/>
          <w:szCs w:val="26"/>
        </w:rPr>
        <w:t xml:space="preserve"> </w:t>
      </w:r>
    </w:p>
    <w:p w:rsidR="000610BD" w:rsidRPr="007C2969" w:rsidRDefault="000273DF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 xml:space="preserve">Note that credit cards are paid monthly so the interest rate is </w:t>
      </w:r>
      <w:r w:rsidR="000610BD" w:rsidRPr="007C2969">
        <w:rPr>
          <w:rFonts w:asciiTheme="majorHAnsi" w:hAnsiTheme="majorHAnsi"/>
          <w:color w:val="003366"/>
          <w:sz w:val="26"/>
          <w:szCs w:val="26"/>
        </w:rPr>
        <w:t>quoted as an A</w:t>
      </w:r>
      <w:r w:rsidRPr="007C2969">
        <w:rPr>
          <w:rFonts w:asciiTheme="majorHAnsi" w:hAnsiTheme="majorHAnsi"/>
          <w:color w:val="003366"/>
          <w:sz w:val="26"/>
          <w:szCs w:val="26"/>
        </w:rPr>
        <w:t>nnualised Percentage Rate (APR)</w:t>
      </w:r>
      <w:r w:rsidR="000610BD" w:rsidRPr="007C2969">
        <w:rPr>
          <w:rFonts w:asciiTheme="majorHAnsi" w:hAnsiTheme="majorHAnsi"/>
          <w:color w:val="003366"/>
          <w:sz w:val="26"/>
          <w:szCs w:val="26"/>
        </w:rPr>
        <w:t xml:space="preserve"> compounding </w:t>
      </w:r>
      <w:r w:rsidRPr="007C2969">
        <w:rPr>
          <w:rFonts w:asciiTheme="majorHAnsi" w:hAnsiTheme="majorHAnsi"/>
          <w:color w:val="003366"/>
          <w:sz w:val="26"/>
          <w:szCs w:val="26"/>
        </w:rPr>
        <w:t>per</w:t>
      </w:r>
      <w:r w:rsidR="000610BD" w:rsidRPr="007C2969">
        <w:rPr>
          <w:rFonts w:asciiTheme="majorHAnsi" w:hAnsiTheme="majorHAnsi"/>
          <w:color w:val="003366"/>
          <w:sz w:val="26"/>
          <w:szCs w:val="26"/>
        </w:rPr>
        <w:t xml:space="preserve"> month. </w:t>
      </w:r>
    </w:p>
    <w:p w:rsidR="000610BD" w:rsidRPr="007C2969" w:rsidRDefault="000610BD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a) Find the effective monthly rate.</w:t>
      </w:r>
    </w:p>
    <w:p w:rsidR="000610BD" w:rsidRPr="007C2969" w:rsidRDefault="00925A11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monthly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0610BD" w:rsidRPr="007C2969" w:rsidRDefault="000610BD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b) Find the effective annual rate.</w:t>
      </w:r>
    </w:p>
    <w:p w:rsidR="007C2969" w:rsidRPr="007C2969" w:rsidRDefault="00925A11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annual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0610BD" w:rsidRPr="007C2969" w:rsidRDefault="000610BD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c) Find the effective 6 month rate.</w:t>
      </w:r>
    </w:p>
    <w:p w:rsidR="00E65EF9" w:rsidRPr="007C2969" w:rsidRDefault="00925A11" w:rsidP="00E65EF9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6mth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0610BD" w:rsidRPr="007C2969" w:rsidRDefault="000610BD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d) Find the effective quarterly rate.</w:t>
      </w:r>
    </w:p>
    <w:p w:rsidR="000610BD" w:rsidRPr="007C2969" w:rsidRDefault="00925A11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qtrly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0610BD" w:rsidRPr="007C2969" w:rsidRDefault="000610BD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e) Find the Annualised Percentage Rate (APR), compounding every 6 months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>APR, comp per 6mths</m:t>
            </m:r>
          </m:sub>
        </m:sSub>
      </m:oMath>
      <w:r w:rsidRPr="007C2969">
        <w:rPr>
          <w:rFonts w:asciiTheme="majorHAnsi" w:hAnsiTheme="majorHAnsi"/>
          <w:color w:val="003366"/>
          <w:sz w:val="26"/>
          <w:szCs w:val="26"/>
        </w:rPr>
        <w:t>).</w:t>
      </w:r>
    </w:p>
    <w:p w:rsidR="007C2969" w:rsidRPr="007C2969" w:rsidRDefault="00925A11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APR, comp per 6mths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7C2969" w:rsidRPr="007C2969" w:rsidRDefault="007C2969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0610BD" w:rsidRPr="007C2969" w:rsidRDefault="00950473" w:rsidP="000610BD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f</w:t>
      </w:r>
      <w:r w:rsidR="000610BD" w:rsidRPr="007C2969">
        <w:rPr>
          <w:rFonts w:asciiTheme="majorHAnsi" w:hAnsiTheme="majorHAnsi"/>
          <w:color w:val="003366"/>
          <w:sz w:val="26"/>
          <w:szCs w:val="26"/>
        </w:rPr>
        <w:t>) Find the APR compounding per day</w:t>
      </w:r>
      <w:r w:rsidR="002B6AEC" w:rsidRPr="007C2969">
        <w:rPr>
          <w:rFonts w:asciiTheme="majorHAnsi" w:hAnsiTheme="majorHAnsi"/>
          <w:color w:val="003366"/>
          <w:sz w:val="26"/>
          <w:szCs w:val="26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>APR, comp daily</m:t>
            </m:r>
          </m:sub>
        </m:sSub>
      </m:oMath>
      <w:r w:rsidR="002B6AEC" w:rsidRPr="007C2969">
        <w:rPr>
          <w:rFonts w:asciiTheme="majorHAnsi" w:hAnsiTheme="majorHAnsi"/>
          <w:color w:val="003366"/>
          <w:sz w:val="26"/>
          <w:szCs w:val="26"/>
        </w:rPr>
        <w:t>)</w:t>
      </w:r>
      <w:r w:rsidR="000610BD" w:rsidRPr="007C2969">
        <w:rPr>
          <w:rFonts w:asciiTheme="majorHAnsi" w:hAnsiTheme="majorHAnsi"/>
          <w:color w:val="003366"/>
          <w:sz w:val="26"/>
          <w:szCs w:val="26"/>
        </w:rPr>
        <w:t>. Assume 30 days in a month and 360 days in a year.</w:t>
      </w:r>
    </w:p>
    <w:p w:rsidR="007C2969" w:rsidRPr="007C2969" w:rsidRDefault="00925A11" w:rsidP="00283B13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APR, comp daily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7C2969" w:rsidRPr="007C2969" w:rsidRDefault="007C2969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917281" w:rsidRPr="007C2969" w:rsidRDefault="00917281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g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) Find the 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continuously compounded rate 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per </w:t>
      </w:r>
      <w:r w:rsidRPr="007C2969">
        <w:rPr>
          <w:rFonts w:asciiTheme="majorHAnsi" w:hAnsiTheme="majorHAnsi"/>
          <w:color w:val="003366"/>
          <w:sz w:val="26"/>
          <w:szCs w:val="26"/>
        </w:rPr>
        <w:t>year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>cc annual</m:t>
            </m:r>
          </m:sub>
        </m:sSub>
      </m:oMath>
      <w:r w:rsidRPr="007C2969">
        <w:rPr>
          <w:rFonts w:asciiTheme="majorHAnsi" w:hAnsiTheme="majorHAnsi"/>
          <w:color w:val="003366"/>
          <w:sz w:val="26"/>
          <w:szCs w:val="26"/>
        </w:rPr>
        <w:t>). Assume 30 days in a month and 360 days in a year.</w:t>
      </w:r>
    </w:p>
    <w:p w:rsidR="007C2969" w:rsidRPr="007C2969" w:rsidRDefault="007C2969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917281" w:rsidRDefault="00917281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h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) Find the continuously compounded rate per </w:t>
      </w:r>
      <w:r w:rsidRPr="007C2969">
        <w:rPr>
          <w:rFonts w:asciiTheme="majorHAnsi" w:hAnsiTheme="majorHAnsi"/>
          <w:color w:val="003366"/>
          <w:sz w:val="26"/>
          <w:szCs w:val="26"/>
        </w:rPr>
        <w:t>month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 xml:space="preserve">cc </m:t>
            </m:r>
            <m:r>
              <w:rPr>
                <w:rFonts w:ascii="Cambria Math" w:hAnsi="Cambria Math"/>
                <w:color w:val="003366"/>
                <w:sz w:val="26"/>
                <w:szCs w:val="26"/>
              </w:rPr>
              <m:t>monthly</m:t>
            </m:r>
          </m:sub>
        </m:sSub>
      </m:oMath>
      <w:r w:rsidRPr="007C2969">
        <w:rPr>
          <w:rFonts w:asciiTheme="majorHAnsi" w:hAnsiTheme="majorHAnsi"/>
          <w:color w:val="003366"/>
          <w:sz w:val="26"/>
          <w:szCs w:val="26"/>
        </w:rPr>
        <w:t>). Assume 30 days in a month and 360 days in a year.</w:t>
      </w:r>
    </w:p>
    <w:p w:rsidR="007C2969" w:rsidRPr="007C2969" w:rsidRDefault="007C2969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7C2969" w:rsidRPr="007C2969" w:rsidRDefault="00917281" w:rsidP="007C2969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i) Find the continuously compounded rate per day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>cc daily</m:t>
            </m:r>
          </m:sub>
        </m:sSub>
      </m:oMath>
      <w:r w:rsidRPr="007C2969">
        <w:rPr>
          <w:rFonts w:asciiTheme="majorHAnsi" w:hAnsiTheme="majorHAnsi"/>
          <w:color w:val="003366"/>
          <w:sz w:val="26"/>
          <w:szCs w:val="26"/>
        </w:rPr>
        <w:t>). Assume 30 days in a month and 360 days in a year.</w:t>
      </w:r>
    </w:p>
    <w:p w:rsidR="002B6AEC" w:rsidRPr="007C2969" w:rsidRDefault="002B6AEC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b/>
          <w:color w:val="003366"/>
          <w:sz w:val="26"/>
          <w:szCs w:val="26"/>
        </w:rPr>
        <w:lastRenderedPageBreak/>
        <w:t xml:space="preserve">Question </w:t>
      </w:r>
      <w:r w:rsidR="00B851B0" w:rsidRPr="007C2969">
        <w:rPr>
          <w:rFonts w:asciiTheme="majorHAnsi" w:hAnsiTheme="majorHAnsi"/>
          <w:b/>
          <w:color w:val="003366"/>
          <w:sz w:val="26"/>
          <w:szCs w:val="26"/>
        </w:rPr>
        <w:t>3</w:t>
      </w:r>
      <w:r w:rsidRPr="007C2969">
        <w:rPr>
          <w:rFonts w:asciiTheme="majorHAnsi" w:hAnsiTheme="majorHAnsi"/>
          <w:b/>
          <w:color w:val="003366"/>
          <w:sz w:val="26"/>
          <w:szCs w:val="26"/>
        </w:rPr>
        <w:t>: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A bond is advertised with a coupon rate of 7%, paid semi-annually. The yield of the bond is 6%. </w:t>
      </w:r>
    </w:p>
    <w:p w:rsidR="002B6AEC" w:rsidRPr="007C2969" w:rsidRDefault="002B6AEC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 xml:space="preserve">Note that the bond pays semi-annual coupons so the </w:t>
      </w:r>
      <w:r w:rsidR="00B045BC" w:rsidRPr="007C2969">
        <w:rPr>
          <w:rFonts w:asciiTheme="majorHAnsi" w:hAnsiTheme="majorHAnsi"/>
          <w:color w:val="003366"/>
          <w:sz w:val="26"/>
          <w:szCs w:val="26"/>
        </w:rPr>
        <w:t>yield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is quoted as an Annualised Percentage Rate (APR) compounding every 6 months. </w:t>
      </w:r>
    </w:p>
    <w:p w:rsidR="002B6AEC" w:rsidRPr="007C2969" w:rsidRDefault="002B6AEC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a) Find the effective six-month rate.</w:t>
      </w:r>
    </w:p>
    <w:p w:rsidR="002B6AEC" w:rsidRPr="007C2969" w:rsidRDefault="00925A11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6mth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2B6AEC" w:rsidRPr="007C2969" w:rsidRDefault="002B6AEC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b) Find the effective annual rate.</w:t>
      </w:r>
    </w:p>
    <w:p w:rsidR="002B6AEC" w:rsidRPr="007C2969" w:rsidRDefault="00925A11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annual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2B6AEC" w:rsidRPr="007C2969" w:rsidRDefault="002B6AEC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c) Find the effective monthly rate.</w:t>
      </w:r>
    </w:p>
    <w:p w:rsidR="002B6AEC" w:rsidRPr="007C2969" w:rsidRDefault="00925A11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monthly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2B6AEC" w:rsidRPr="007C2969" w:rsidRDefault="002B6AEC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d) Find the effective quarterly rate.</w:t>
      </w:r>
    </w:p>
    <w:p w:rsidR="007C2969" w:rsidRPr="007C2969" w:rsidRDefault="00925A11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eff, qtrly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2B6AEC" w:rsidRPr="007C2969" w:rsidRDefault="002B6AEC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e) Find the Annualised Percentage Rate (APR), compounding every week</w:t>
      </w:r>
      <w:r w:rsidR="00763029" w:rsidRPr="007C2969">
        <w:rPr>
          <w:rFonts w:asciiTheme="majorHAnsi" w:hAnsiTheme="majorHAnsi"/>
          <w:color w:val="003366"/>
          <w:sz w:val="26"/>
          <w:szCs w:val="26"/>
        </w:rPr>
        <w:t>. Assume 52 weeks per year.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>APR, comp weekly</m:t>
            </m:r>
          </m:sub>
        </m:sSub>
      </m:oMath>
      <w:r w:rsidRPr="007C2969">
        <w:rPr>
          <w:rFonts w:asciiTheme="majorHAnsi" w:hAnsiTheme="majorHAnsi"/>
          <w:color w:val="003366"/>
          <w:sz w:val="26"/>
          <w:szCs w:val="26"/>
        </w:rPr>
        <w:t>).</w:t>
      </w:r>
    </w:p>
    <w:p w:rsidR="002B6AEC" w:rsidRPr="007C2969" w:rsidRDefault="00925A11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APR, comp weekly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2B6AEC" w:rsidRPr="007C2969" w:rsidRDefault="002B6AEC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f) Find the APR compounding per day. Assume 30 days in a month and 360 days in a year.</w:t>
      </w:r>
    </w:p>
    <w:p w:rsidR="00763029" w:rsidRPr="007C2969" w:rsidRDefault="00925A11" w:rsidP="002B6AEC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26"/>
                  <w:szCs w:val="26"/>
                </w:rPr>
                <m:t>APR, comp daily</m:t>
              </m:r>
            </m:sub>
          </m:sSub>
          <m:r>
            <w:rPr>
              <w:rFonts w:ascii="Cambria Math" w:hAnsi="Cambria Math"/>
              <w:color w:val="003366"/>
              <w:sz w:val="26"/>
              <w:szCs w:val="26"/>
            </w:rPr>
            <m:t>=</m:t>
          </m:r>
        </m:oMath>
      </m:oMathPara>
    </w:p>
    <w:p w:rsidR="002B6AEC" w:rsidRPr="007C2969" w:rsidRDefault="002B6AEC">
      <w:pPr>
        <w:rPr>
          <w:rFonts w:asciiTheme="majorHAnsi" w:hAnsiTheme="majorHAnsi"/>
          <w:color w:val="003366"/>
          <w:sz w:val="26"/>
          <w:szCs w:val="26"/>
        </w:rPr>
      </w:pPr>
    </w:p>
    <w:p w:rsidR="00917281" w:rsidRPr="007C2969" w:rsidRDefault="00917281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g) Find the continuously compounded rate per year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>cc annual</m:t>
            </m:r>
          </m:sub>
        </m:sSub>
      </m:oMath>
      <w:r w:rsidRPr="007C2969">
        <w:rPr>
          <w:rFonts w:asciiTheme="majorHAnsi" w:hAnsiTheme="majorHAnsi"/>
          <w:color w:val="003366"/>
          <w:sz w:val="26"/>
          <w:szCs w:val="26"/>
        </w:rPr>
        <w:t>). Assume 30 days in a month and 360 days in a year.</w:t>
      </w:r>
    </w:p>
    <w:p w:rsidR="007C2969" w:rsidRPr="007C2969" w:rsidRDefault="007C2969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917281" w:rsidRPr="007C2969" w:rsidRDefault="00917281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h) Find the continuously compounded rate per month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>cc monthly</m:t>
            </m:r>
          </m:sub>
        </m:sSub>
      </m:oMath>
      <w:r w:rsidRPr="007C2969">
        <w:rPr>
          <w:rFonts w:asciiTheme="majorHAnsi" w:hAnsiTheme="majorHAnsi"/>
          <w:color w:val="003366"/>
          <w:sz w:val="26"/>
          <w:szCs w:val="26"/>
        </w:rPr>
        <w:t>). Assume 30 days in a month and 360 days in a year.</w:t>
      </w:r>
    </w:p>
    <w:p w:rsidR="007C2969" w:rsidRPr="007C2969" w:rsidRDefault="007C2969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</w:p>
    <w:p w:rsidR="00917281" w:rsidRPr="007C2969" w:rsidRDefault="00917281" w:rsidP="00917281">
      <w:pPr>
        <w:spacing w:after="200" w:line="276" w:lineRule="auto"/>
        <w:rPr>
          <w:rFonts w:asciiTheme="majorHAnsi" w:hAnsiTheme="majorHAnsi"/>
          <w:color w:val="003366"/>
          <w:sz w:val="26"/>
          <w:szCs w:val="26"/>
        </w:rPr>
      </w:pPr>
      <w:r w:rsidRPr="007C2969">
        <w:rPr>
          <w:rFonts w:asciiTheme="majorHAnsi" w:hAnsiTheme="majorHAnsi"/>
          <w:color w:val="003366"/>
          <w:sz w:val="26"/>
          <w:szCs w:val="26"/>
        </w:rPr>
        <w:t>i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) Find the continuously compounded rate per </w:t>
      </w:r>
      <w:r w:rsidRPr="007C2969">
        <w:rPr>
          <w:rFonts w:asciiTheme="majorHAnsi" w:hAnsiTheme="majorHAnsi"/>
          <w:color w:val="003366"/>
          <w:sz w:val="26"/>
          <w:szCs w:val="26"/>
        </w:rPr>
        <w:t xml:space="preserve">day </w:t>
      </w:r>
      <w:r w:rsidRPr="007C2969">
        <w:rPr>
          <w:rFonts w:asciiTheme="majorHAnsi" w:hAnsiTheme="majorHAnsi"/>
          <w:color w:val="003366"/>
          <w:sz w:val="26"/>
          <w:szCs w:val="26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3366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26"/>
                <w:szCs w:val="26"/>
              </w:rPr>
              <m:t xml:space="preserve">cc </m:t>
            </m:r>
            <m:r>
              <w:rPr>
                <w:rFonts w:ascii="Cambria Math" w:hAnsi="Cambria Math"/>
                <w:color w:val="003366"/>
                <w:sz w:val="26"/>
                <w:szCs w:val="26"/>
              </w:rPr>
              <m:t>dai</m:t>
            </m:r>
            <m:r>
              <w:rPr>
                <w:rFonts w:ascii="Cambria Math" w:hAnsi="Cambria Math"/>
                <w:color w:val="003366"/>
                <w:sz w:val="26"/>
                <w:szCs w:val="26"/>
              </w:rPr>
              <m:t>ly</m:t>
            </m:r>
          </m:sub>
        </m:sSub>
      </m:oMath>
      <w:r w:rsidRPr="007C2969">
        <w:rPr>
          <w:rFonts w:asciiTheme="majorHAnsi" w:hAnsiTheme="majorHAnsi"/>
          <w:color w:val="003366"/>
          <w:sz w:val="26"/>
          <w:szCs w:val="26"/>
        </w:rPr>
        <w:t>). Assume 30 days in a month and 360 days in a year.</w:t>
      </w:r>
    </w:p>
    <w:p w:rsidR="00B469DC" w:rsidRPr="00283B13" w:rsidRDefault="00B469DC" w:rsidP="00283B13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</w:p>
    <w:sectPr w:rsidR="00B469DC" w:rsidRPr="00283B13" w:rsidSect="00383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11" w:rsidRDefault="00925A11" w:rsidP="00BD2A06">
      <w:r>
        <w:separator/>
      </w:r>
    </w:p>
  </w:endnote>
  <w:endnote w:type="continuationSeparator" w:id="0">
    <w:p w:rsidR="00925A11" w:rsidRDefault="00925A11" w:rsidP="00BD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11" w:rsidRDefault="00925A11" w:rsidP="00BD2A06">
      <w:r>
        <w:separator/>
      </w:r>
    </w:p>
  </w:footnote>
  <w:footnote w:type="continuationSeparator" w:id="0">
    <w:p w:rsidR="00925A11" w:rsidRDefault="00925A11" w:rsidP="00BD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E89"/>
    <w:multiLevelType w:val="hybridMultilevel"/>
    <w:tmpl w:val="D4E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7D4E"/>
    <w:multiLevelType w:val="hybridMultilevel"/>
    <w:tmpl w:val="58227F32"/>
    <w:lvl w:ilvl="0" w:tplc="0D501E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C55"/>
    <w:multiLevelType w:val="hybridMultilevel"/>
    <w:tmpl w:val="B5CCF7F8"/>
    <w:lvl w:ilvl="0" w:tplc="E1507D6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F7D"/>
    <w:multiLevelType w:val="hybridMultilevel"/>
    <w:tmpl w:val="039AA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12A6"/>
    <w:multiLevelType w:val="hybridMultilevel"/>
    <w:tmpl w:val="DAA6A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22B79"/>
    <w:multiLevelType w:val="hybridMultilevel"/>
    <w:tmpl w:val="023AB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21482"/>
    <w:multiLevelType w:val="hybridMultilevel"/>
    <w:tmpl w:val="DFD47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3E8"/>
    <w:multiLevelType w:val="hybridMultilevel"/>
    <w:tmpl w:val="68666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37"/>
    <w:rsid w:val="000022BE"/>
    <w:rsid w:val="00003026"/>
    <w:rsid w:val="000273DF"/>
    <w:rsid w:val="000352ED"/>
    <w:rsid w:val="00046545"/>
    <w:rsid w:val="000610BD"/>
    <w:rsid w:val="000615E4"/>
    <w:rsid w:val="0006390D"/>
    <w:rsid w:val="00085CDF"/>
    <w:rsid w:val="000A1688"/>
    <w:rsid w:val="000B582B"/>
    <w:rsid w:val="000C151D"/>
    <w:rsid w:val="000E7202"/>
    <w:rsid w:val="000F114A"/>
    <w:rsid w:val="001076CC"/>
    <w:rsid w:val="0013042F"/>
    <w:rsid w:val="001310DA"/>
    <w:rsid w:val="00150FC0"/>
    <w:rsid w:val="00151450"/>
    <w:rsid w:val="00164E7C"/>
    <w:rsid w:val="001862FA"/>
    <w:rsid w:val="001B1486"/>
    <w:rsid w:val="001C4751"/>
    <w:rsid w:val="001D069B"/>
    <w:rsid w:val="001F0846"/>
    <w:rsid w:val="00237097"/>
    <w:rsid w:val="002459C2"/>
    <w:rsid w:val="002569F1"/>
    <w:rsid w:val="00256F05"/>
    <w:rsid w:val="002608F7"/>
    <w:rsid w:val="002640EC"/>
    <w:rsid w:val="0026559C"/>
    <w:rsid w:val="00270AE5"/>
    <w:rsid w:val="002830B7"/>
    <w:rsid w:val="00283B13"/>
    <w:rsid w:val="002873B8"/>
    <w:rsid w:val="00291A81"/>
    <w:rsid w:val="002B6AEC"/>
    <w:rsid w:val="002D5864"/>
    <w:rsid w:val="002E3F76"/>
    <w:rsid w:val="00306D1B"/>
    <w:rsid w:val="003446F8"/>
    <w:rsid w:val="00354A08"/>
    <w:rsid w:val="00382D98"/>
    <w:rsid w:val="0038353E"/>
    <w:rsid w:val="003868A4"/>
    <w:rsid w:val="003A4533"/>
    <w:rsid w:val="003D605A"/>
    <w:rsid w:val="003F2C8A"/>
    <w:rsid w:val="00416DB1"/>
    <w:rsid w:val="00420F15"/>
    <w:rsid w:val="00434BCB"/>
    <w:rsid w:val="00446701"/>
    <w:rsid w:val="0045552C"/>
    <w:rsid w:val="004644D0"/>
    <w:rsid w:val="004F0DDF"/>
    <w:rsid w:val="00512B34"/>
    <w:rsid w:val="00516702"/>
    <w:rsid w:val="00517233"/>
    <w:rsid w:val="005408EF"/>
    <w:rsid w:val="005430B0"/>
    <w:rsid w:val="005539EE"/>
    <w:rsid w:val="00556906"/>
    <w:rsid w:val="0057348E"/>
    <w:rsid w:val="00586EB4"/>
    <w:rsid w:val="00591E0F"/>
    <w:rsid w:val="005963A7"/>
    <w:rsid w:val="005A0DF5"/>
    <w:rsid w:val="005B07BA"/>
    <w:rsid w:val="005B69BA"/>
    <w:rsid w:val="005E5730"/>
    <w:rsid w:val="00611239"/>
    <w:rsid w:val="006127B5"/>
    <w:rsid w:val="00646DE1"/>
    <w:rsid w:val="0067398B"/>
    <w:rsid w:val="00674393"/>
    <w:rsid w:val="006811CF"/>
    <w:rsid w:val="00682345"/>
    <w:rsid w:val="00690DCD"/>
    <w:rsid w:val="006A5489"/>
    <w:rsid w:val="006B0F14"/>
    <w:rsid w:val="006B7716"/>
    <w:rsid w:val="006F510E"/>
    <w:rsid w:val="00706C62"/>
    <w:rsid w:val="0073667B"/>
    <w:rsid w:val="00737CB1"/>
    <w:rsid w:val="0075392F"/>
    <w:rsid w:val="00755CB3"/>
    <w:rsid w:val="00755F7A"/>
    <w:rsid w:val="00763029"/>
    <w:rsid w:val="007A4DA5"/>
    <w:rsid w:val="007B74FB"/>
    <w:rsid w:val="007C2969"/>
    <w:rsid w:val="007D710F"/>
    <w:rsid w:val="007E0998"/>
    <w:rsid w:val="007E724D"/>
    <w:rsid w:val="0080089F"/>
    <w:rsid w:val="0082200A"/>
    <w:rsid w:val="00841C12"/>
    <w:rsid w:val="00852790"/>
    <w:rsid w:val="008848A3"/>
    <w:rsid w:val="0089027E"/>
    <w:rsid w:val="008B19FF"/>
    <w:rsid w:val="008B4082"/>
    <w:rsid w:val="008B41C6"/>
    <w:rsid w:val="008C3437"/>
    <w:rsid w:val="008C395A"/>
    <w:rsid w:val="008D2BF3"/>
    <w:rsid w:val="008D56CB"/>
    <w:rsid w:val="008E0419"/>
    <w:rsid w:val="008F2215"/>
    <w:rsid w:val="00917281"/>
    <w:rsid w:val="00925A11"/>
    <w:rsid w:val="0094479D"/>
    <w:rsid w:val="00947556"/>
    <w:rsid w:val="00950473"/>
    <w:rsid w:val="0095214E"/>
    <w:rsid w:val="009744A1"/>
    <w:rsid w:val="00976F2F"/>
    <w:rsid w:val="009921C3"/>
    <w:rsid w:val="009C578C"/>
    <w:rsid w:val="009C7F8E"/>
    <w:rsid w:val="009E5E2D"/>
    <w:rsid w:val="009F20E0"/>
    <w:rsid w:val="00A11BDC"/>
    <w:rsid w:val="00A15546"/>
    <w:rsid w:val="00A155E5"/>
    <w:rsid w:val="00A17A8C"/>
    <w:rsid w:val="00A3312D"/>
    <w:rsid w:val="00A342E4"/>
    <w:rsid w:val="00A52F3A"/>
    <w:rsid w:val="00A8429F"/>
    <w:rsid w:val="00AC5564"/>
    <w:rsid w:val="00AE6EF2"/>
    <w:rsid w:val="00B045BC"/>
    <w:rsid w:val="00B249D1"/>
    <w:rsid w:val="00B35534"/>
    <w:rsid w:val="00B3773D"/>
    <w:rsid w:val="00B469DC"/>
    <w:rsid w:val="00B502ED"/>
    <w:rsid w:val="00B56961"/>
    <w:rsid w:val="00B74B13"/>
    <w:rsid w:val="00B851B0"/>
    <w:rsid w:val="00BA0D80"/>
    <w:rsid w:val="00BA38B5"/>
    <w:rsid w:val="00BB12DD"/>
    <w:rsid w:val="00BC7B9E"/>
    <w:rsid w:val="00BD2A06"/>
    <w:rsid w:val="00BD478A"/>
    <w:rsid w:val="00BD620C"/>
    <w:rsid w:val="00C056FF"/>
    <w:rsid w:val="00C14C8E"/>
    <w:rsid w:val="00C22947"/>
    <w:rsid w:val="00C25138"/>
    <w:rsid w:val="00C37A78"/>
    <w:rsid w:val="00C82C47"/>
    <w:rsid w:val="00C96370"/>
    <w:rsid w:val="00C9658D"/>
    <w:rsid w:val="00CA07DD"/>
    <w:rsid w:val="00CA0BE0"/>
    <w:rsid w:val="00CB105E"/>
    <w:rsid w:val="00CB426F"/>
    <w:rsid w:val="00CB70B0"/>
    <w:rsid w:val="00CC1820"/>
    <w:rsid w:val="00CE1A5A"/>
    <w:rsid w:val="00D05D9E"/>
    <w:rsid w:val="00D16272"/>
    <w:rsid w:val="00D27B3E"/>
    <w:rsid w:val="00D40191"/>
    <w:rsid w:val="00D4344C"/>
    <w:rsid w:val="00D535E2"/>
    <w:rsid w:val="00D64998"/>
    <w:rsid w:val="00D658B0"/>
    <w:rsid w:val="00D65D0D"/>
    <w:rsid w:val="00D77226"/>
    <w:rsid w:val="00D801CB"/>
    <w:rsid w:val="00DA07F8"/>
    <w:rsid w:val="00DC4704"/>
    <w:rsid w:val="00E40CF6"/>
    <w:rsid w:val="00E641BD"/>
    <w:rsid w:val="00E65EF9"/>
    <w:rsid w:val="00E66A52"/>
    <w:rsid w:val="00E7071E"/>
    <w:rsid w:val="00E74938"/>
    <w:rsid w:val="00E81827"/>
    <w:rsid w:val="00EE03D4"/>
    <w:rsid w:val="00F320B5"/>
    <w:rsid w:val="00F440F7"/>
    <w:rsid w:val="00F46523"/>
    <w:rsid w:val="00F6535D"/>
    <w:rsid w:val="00F9233C"/>
    <w:rsid w:val="00FA1EBB"/>
    <w:rsid w:val="00FA7FA8"/>
    <w:rsid w:val="00FB2484"/>
    <w:rsid w:val="00FD538D"/>
    <w:rsid w:val="00FE5A28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B96E7A-8F4D-469E-9F45-C0736D2B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3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3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C34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03D4"/>
    <w:rPr>
      <w:color w:val="808080"/>
    </w:rPr>
  </w:style>
  <w:style w:type="table" w:styleId="TableGrid">
    <w:name w:val="Table Grid"/>
    <w:basedOn w:val="TableNormal"/>
    <w:uiPriority w:val="59"/>
    <w:rsid w:val="001F08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D2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A06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D2A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A0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6144-BEE1-4386-9304-30EF59E5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5</cp:revision>
  <cp:lastPrinted>2017-02-23T15:39:00Z</cp:lastPrinted>
  <dcterms:created xsi:type="dcterms:W3CDTF">2017-02-23T15:32:00Z</dcterms:created>
  <dcterms:modified xsi:type="dcterms:W3CDTF">2017-02-26T11:34:00Z</dcterms:modified>
</cp:coreProperties>
</file>