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3C" w:rsidRDefault="000C003C" w:rsidP="000C003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Optimal </w:t>
      </w:r>
      <w:r w:rsidR="00C8787D">
        <w:rPr>
          <w:rFonts w:asciiTheme="majorHAnsi" w:hAnsiTheme="majorHAnsi"/>
          <w:b/>
          <w:i/>
          <w:color w:val="800000"/>
          <w:sz w:val="72"/>
          <w:szCs w:val="72"/>
        </w:rPr>
        <w:t xml:space="preserve">or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Minimum-Variance Hedging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Basis risk occurs when trying to hedge the risk of the underlying asset using:</w:t>
      </w:r>
    </w:p>
    <w:p w:rsidR="000C003C" w:rsidRPr="00452F6D" w:rsidRDefault="000C003C" w:rsidP="000C003C">
      <w:pPr>
        <w:pStyle w:val="ListParagraph"/>
        <w:numPr>
          <w:ilvl w:val="0"/>
          <w:numId w:val="4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2F6D">
        <w:rPr>
          <w:rFonts w:asciiTheme="majorHAnsi" w:hAnsiTheme="majorHAnsi"/>
          <w:color w:val="003366"/>
          <w:sz w:val="52"/>
          <w:szCs w:val="52"/>
        </w:rPr>
        <w:t xml:space="preserve">cross-hedging; or </w:t>
      </w:r>
    </w:p>
    <w:p w:rsidR="000C003C" w:rsidRPr="00452F6D" w:rsidRDefault="000C003C" w:rsidP="000C003C">
      <w:pPr>
        <w:pStyle w:val="ListParagraph"/>
        <w:numPr>
          <w:ilvl w:val="0"/>
          <w:numId w:val="4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gramStart"/>
      <w:r w:rsidRPr="00452F6D">
        <w:rPr>
          <w:rFonts w:asciiTheme="majorHAnsi" w:hAnsiTheme="majorHAnsi"/>
          <w:color w:val="003366"/>
          <w:sz w:val="52"/>
          <w:szCs w:val="52"/>
        </w:rPr>
        <w:t>hedging</w:t>
      </w:r>
      <w:proofErr w:type="gramEnd"/>
      <w:r w:rsidRPr="00452F6D">
        <w:rPr>
          <w:rFonts w:asciiTheme="majorHAnsi" w:hAnsiTheme="majorHAnsi"/>
          <w:color w:val="003366"/>
          <w:sz w:val="52"/>
          <w:szCs w:val="52"/>
        </w:rPr>
        <w:t xml:space="preserve"> using futures that expire </w:t>
      </w:r>
      <w:r>
        <w:rPr>
          <w:rFonts w:asciiTheme="majorHAnsi" w:hAnsiTheme="majorHAnsi"/>
          <w:color w:val="003366"/>
          <w:sz w:val="52"/>
          <w:szCs w:val="52"/>
        </w:rPr>
        <w:t xml:space="preserve">on </w:t>
      </w:r>
      <w:r w:rsidRPr="00452F6D">
        <w:rPr>
          <w:rFonts w:asciiTheme="majorHAnsi" w:hAnsiTheme="majorHAnsi"/>
          <w:color w:val="003366"/>
          <w:sz w:val="52"/>
          <w:szCs w:val="52"/>
        </w:rPr>
        <w:t xml:space="preserve">non-ideal dates. </w:t>
      </w:r>
    </w:p>
    <w:p w:rsidR="000C003C" w:rsidRDefault="008D06F1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81C15">
        <w:rPr>
          <w:rFonts w:asciiTheme="majorHAnsi" w:hAnsiTheme="majorHAnsi"/>
          <w:b/>
          <w:i/>
          <w:noProof/>
          <w:color w:val="800000"/>
          <w:sz w:val="50"/>
          <w:szCs w:val="5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F80E" wp14:editId="13E71079">
                <wp:simplePos x="0" y="0"/>
                <wp:positionH relativeFrom="column">
                  <wp:posOffset>7481455</wp:posOffset>
                </wp:positionH>
                <wp:positionV relativeFrom="paragraph">
                  <wp:posOffset>3568609</wp:posOffset>
                </wp:positionV>
                <wp:extent cx="2000885" cy="37846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C15" w:rsidRPr="00A220CD" w:rsidRDefault="000E60EF" w:rsidP="00881C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Last modified</w:t>
                            </w:r>
                            <w:r w:rsidR="00881C15" w:rsidRPr="00A220CD"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 w:rsidR="002D211C">
                              <w:rPr>
                                <w:sz w:val="24"/>
                                <w:szCs w:val="24"/>
                                <w:lang w:val="en-AU"/>
                              </w:rPr>
                              <w:t>9</w:t>
                            </w:r>
                            <w:r w:rsidR="00881C15">
                              <w:rPr>
                                <w:sz w:val="24"/>
                                <w:szCs w:val="24"/>
                                <w:lang w:val="en-AU"/>
                              </w:rPr>
                              <w:t>.</w:t>
                            </w:r>
                            <w:r w:rsidR="002D211C">
                              <w:rPr>
                                <w:sz w:val="24"/>
                                <w:szCs w:val="24"/>
                                <w:lang w:val="en-AU"/>
                              </w:rPr>
                              <w:t>11</w:t>
                            </w:r>
                            <w:r w:rsidR="00881C15" w:rsidRPr="00A220CD">
                              <w:rPr>
                                <w:sz w:val="24"/>
                                <w:szCs w:val="24"/>
                                <w:lang w:val="en-AU"/>
                              </w:rPr>
                              <w:t>.1</w:t>
                            </w:r>
                            <w:r w:rsidR="002D211C">
                              <w:rPr>
                                <w:sz w:val="24"/>
                                <w:szCs w:val="24"/>
                                <w:lang w:val="en-AU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6F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9.1pt;margin-top:281pt;width:157.5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cJhA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" stroked="f">
                <v:textbox>
                  <w:txbxContent>
                    <w:p w:rsidR="00881C15" w:rsidRPr="00A220CD" w:rsidRDefault="000E60EF" w:rsidP="00881C15">
                      <w:pPr>
                        <w:jc w:val="center"/>
                        <w:rPr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sz w:val="24"/>
                          <w:szCs w:val="24"/>
                          <w:lang w:val="en-AU"/>
                        </w:rPr>
                        <w:t>Last modified</w:t>
                      </w:r>
                      <w:r w:rsidR="00881C15" w:rsidRPr="00A220CD">
                        <w:rPr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 w:rsidR="002D211C">
                        <w:rPr>
                          <w:sz w:val="24"/>
                          <w:szCs w:val="24"/>
                          <w:lang w:val="en-AU"/>
                        </w:rPr>
                        <w:t>9</w:t>
                      </w:r>
                      <w:r w:rsidR="00881C15">
                        <w:rPr>
                          <w:sz w:val="24"/>
                          <w:szCs w:val="24"/>
                          <w:lang w:val="en-AU"/>
                        </w:rPr>
                        <w:t>.</w:t>
                      </w:r>
                      <w:r w:rsidR="002D211C">
                        <w:rPr>
                          <w:sz w:val="24"/>
                          <w:szCs w:val="24"/>
                          <w:lang w:val="en-AU"/>
                        </w:rPr>
                        <w:t>11</w:t>
                      </w:r>
                      <w:r w:rsidR="00881C15" w:rsidRPr="00A220CD">
                        <w:rPr>
                          <w:sz w:val="24"/>
                          <w:szCs w:val="24"/>
                          <w:lang w:val="en-AU"/>
                        </w:rPr>
                        <w:t>.1</w:t>
                      </w:r>
                      <w:r w:rsidR="002D211C">
                        <w:rPr>
                          <w:sz w:val="24"/>
                          <w:szCs w:val="24"/>
                          <w:lang w:val="en-AU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  <w:lang w:val="en-AU"/>
                        </w:rPr>
                        <w:t xml:space="preserve"> 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olor w:val="003366"/>
          <w:sz w:val="52"/>
          <w:szCs w:val="52"/>
        </w:rPr>
        <w:t>B</w:t>
      </w:r>
      <w:r w:rsidR="000C003C">
        <w:rPr>
          <w:rFonts w:asciiTheme="majorHAnsi" w:hAnsiTheme="majorHAnsi"/>
          <w:color w:val="003366"/>
          <w:sz w:val="52"/>
          <w:szCs w:val="52"/>
        </w:rPr>
        <w:t xml:space="preserve">asis risk corresponds to variance in the hedged portfolio. </w:t>
      </w:r>
    </w:p>
    <w:p w:rsidR="008D06F1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 reduce </w:t>
      </w:r>
      <w:r w:rsidR="008D06F1">
        <w:rPr>
          <w:rFonts w:asciiTheme="majorHAnsi" w:hAnsiTheme="majorHAnsi"/>
          <w:color w:val="003366"/>
          <w:sz w:val="52"/>
          <w:szCs w:val="52"/>
        </w:rPr>
        <w:t>basis risk</w:t>
      </w:r>
      <w:r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8D06F1">
        <w:rPr>
          <w:rFonts w:asciiTheme="majorHAnsi" w:hAnsiTheme="majorHAnsi"/>
          <w:color w:val="003366"/>
          <w:sz w:val="52"/>
          <w:szCs w:val="52"/>
        </w:rPr>
        <w:t xml:space="preserve">the ‘optimal hedge ratio’ can be calculated, which </w:t>
      </w:r>
      <w:proofErr w:type="spellStart"/>
      <w:r w:rsidR="008D06F1">
        <w:rPr>
          <w:rFonts w:asciiTheme="majorHAnsi" w:hAnsiTheme="majorHAnsi"/>
          <w:color w:val="003366"/>
          <w:sz w:val="52"/>
          <w:szCs w:val="52"/>
        </w:rPr>
        <w:t>minimises</w:t>
      </w:r>
      <w:proofErr w:type="spellEnd"/>
      <w:r w:rsidR="008D06F1">
        <w:rPr>
          <w:rFonts w:asciiTheme="majorHAnsi" w:hAnsiTheme="majorHAnsi"/>
          <w:color w:val="003366"/>
          <w:sz w:val="52"/>
          <w:szCs w:val="52"/>
        </w:rPr>
        <w:t xml:space="preserve"> the hedged portfolio’s variance. </w:t>
      </w:r>
    </w:p>
    <w:p w:rsidR="000C003C" w:rsidRDefault="008D06F1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hedge ratio can be used to calculate </w:t>
      </w:r>
      <w:r w:rsidR="000C003C">
        <w:rPr>
          <w:rFonts w:asciiTheme="majorHAnsi" w:hAnsiTheme="majorHAnsi"/>
          <w:color w:val="003366"/>
          <w:sz w:val="52"/>
          <w:szCs w:val="52"/>
        </w:rPr>
        <w:t>the number of futures contracts to buy or sell.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Optimal Hedge Ratio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optimal hedge ratio (</w:t>
      </w:r>
      <m:oMath>
        <m:r>
          <w:rPr>
            <w:rFonts w:ascii="Cambria Math" w:hAnsi="Cambria Math"/>
            <w:color w:val="003366"/>
            <w:sz w:val="50"/>
            <w:szCs w:val="50"/>
          </w:rPr>
          <m:t>h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) is: </w:t>
      </w:r>
    </w:p>
    <w:p w:rsidR="000C003C" w:rsidRPr="00D73E38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h=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0,T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=correl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e>
          </m:d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sd(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sd(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den>
          </m:f>
        </m:oMath>
      </m:oMathPara>
    </w:p>
    <w:p w:rsidR="002366DE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 xml:space="preserve">The hedge ratio can be interpretted as: </w:t>
      </w:r>
    </w:p>
    <w:p w:rsidR="000C003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>“A 1% increase in the futures or forward price is expected to cause a h% increase in the underlying asset price”.</w:t>
      </w:r>
    </w:p>
    <w:p w:rsidR="00210AE8" w:rsidRDefault="00210AE8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br w:type="page"/>
      </w:r>
    </w:p>
    <w:p w:rsidR="00210AE8" w:rsidRDefault="00210AE8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Number of Contracts</w:t>
      </w:r>
      <w:r>
        <w:rPr>
          <w:noProof/>
          <w:color w:val="003366"/>
          <w:sz w:val="52"/>
          <w:szCs w:val="52"/>
        </w:rPr>
        <w:t xml:space="preserve"> </w:t>
      </w:r>
    </w:p>
    <w:p w:rsidR="000C003C" w:rsidRPr="0033456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>T</w:t>
      </w:r>
      <w:r w:rsidRPr="0033456C">
        <w:rPr>
          <w:noProof/>
          <w:color w:val="003366"/>
          <w:sz w:val="52"/>
          <w:szCs w:val="52"/>
        </w:rPr>
        <w:t xml:space="preserve">o calculate the optimal number of </w:t>
      </w:r>
      <w:r>
        <w:rPr>
          <w:noProof/>
          <w:color w:val="003366"/>
          <w:sz w:val="52"/>
          <w:szCs w:val="52"/>
        </w:rPr>
        <w:t xml:space="preserve">forward or </w:t>
      </w:r>
      <w:r w:rsidRPr="0033456C">
        <w:rPr>
          <w:noProof/>
          <w:color w:val="003366"/>
          <w:sz w:val="52"/>
          <w:szCs w:val="52"/>
        </w:rPr>
        <w:t>futures contracts (n)</w:t>
      </w:r>
      <w:r>
        <w:rPr>
          <w:noProof/>
          <w:color w:val="003366"/>
          <w:sz w:val="52"/>
          <w:szCs w:val="52"/>
        </w:rPr>
        <w:t xml:space="preserve"> </w:t>
      </w:r>
      <w:r w:rsidRPr="0033456C">
        <w:rPr>
          <w:noProof/>
          <w:color w:val="003366"/>
          <w:sz w:val="52"/>
          <w:szCs w:val="52"/>
        </w:rPr>
        <w:t>to buy</w:t>
      </w:r>
      <w:r>
        <w:rPr>
          <w:noProof/>
          <w:color w:val="003366"/>
          <w:sz w:val="52"/>
          <w:szCs w:val="52"/>
        </w:rPr>
        <w:t>:</w:t>
      </w:r>
    </w:p>
    <w:p w:rsidR="000C003C" w:rsidRPr="0033456C" w:rsidRDefault="003E176F" w:rsidP="000C003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no tailing forwards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h.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den>
          </m:f>
        </m:oMath>
      </m:oMathPara>
    </w:p>
    <w:p w:rsidR="000C003C" w:rsidRPr="004708EC" w:rsidRDefault="003E176F" w:rsidP="000C003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tailing futures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h.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=h.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t,T</m:t>
                  </m:r>
                </m:sub>
              </m:sSub>
            </m:den>
          </m:f>
        </m:oMath>
      </m:oMathPara>
    </w:p>
    <w:p w:rsidR="000C003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 xml:space="preserve">Futures contracts are settled daily so they must be ‘tailed’, which takes into account the daily gains and losses in the margin account.  </w:t>
      </w:r>
    </w:p>
    <w:p w:rsidR="000C003C" w:rsidRPr="00146241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>Forward contracts are not tailed since there’s no margin account.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</w:t>
      </w:r>
      <w:r w:rsidR="00C27F6C">
        <w:rPr>
          <w:rFonts w:asciiTheme="majorHAnsi" w:hAnsiTheme="majorHAnsi"/>
          <w:color w:val="003366"/>
          <w:sz w:val="52"/>
          <w:szCs w:val="52"/>
        </w:rPr>
        <w:t>(</w:t>
      </w:r>
      <w:r>
        <w:rPr>
          <w:rFonts w:asciiTheme="majorHAnsi" w:hAnsiTheme="majorHAnsi"/>
          <w:color w:val="003366"/>
          <w:sz w:val="52"/>
          <w:szCs w:val="52"/>
        </w:rPr>
        <w:t>non-optimal</w:t>
      </w:r>
      <w:r w:rsidR="00C27F6C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hedge ratio that reduces correlation to some accepted level </w:t>
      </w:r>
      <m:oMath>
        <m:sSubSup>
          <m:sSub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0"/>
                    <w:szCs w:val="50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3366"/>
                    <w:sz w:val="50"/>
                    <w:szCs w:val="50"/>
                  </w:rPr>
                  <m:t>0,T</m:t>
                </m:r>
              </m:sub>
            </m:sSub>
          </m:sub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*</m:t>
            </m:r>
          </m:sup>
        </m:sSubSup>
      </m:oMath>
      <w:r>
        <w:rPr>
          <w:rFonts w:asciiTheme="majorHAnsi" w:hAnsiTheme="majorHAnsi"/>
          <w:color w:val="003366"/>
          <w:sz w:val="52"/>
          <w:szCs w:val="52"/>
        </w:rPr>
        <w:t xml:space="preserve"> is:</w:t>
      </w:r>
    </w:p>
    <w:p w:rsidR="00C27F6C" w:rsidRPr="00C27F6C" w:rsidRDefault="003E176F" w:rsidP="000C003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h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non-optimal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*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>) 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0,T</m:t>
                      </m:r>
                    </m:sub>
                  </m:sSub>
                </m:sub>
              </m:sSub>
            </m:den>
          </m:f>
        </m:oMath>
      </m:oMathPara>
    </w:p>
    <w:p w:rsidR="00C27F6C" w:rsidRDefault="00C27F6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br w:type="page"/>
      </w:r>
    </w:p>
    <w:p w:rsidR="00C27F6C" w:rsidRDefault="00C27F6C" w:rsidP="00C27F6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Equity Index Futures: Optimal Hedge Ratio</w:t>
      </w:r>
    </w:p>
    <w:p w:rsidR="00C27F6C" w:rsidRDefault="00C27F6C" w:rsidP="00C27F6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>When hedging using stock index forwards or futures, the hedge ratio is the CAPM beta, so:</w:t>
      </w:r>
    </w:p>
    <w:p w:rsidR="00C27F6C" w:rsidRPr="00573443" w:rsidRDefault="003E176F" w:rsidP="00C27F6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tailing futures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den>
          </m:f>
        </m:oMath>
      </m:oMathPara>
    </w:p>
    <w:p w:rsidR="00C27F6C" w:rsidRPr="00573443" w:rsidRDefault="00C27F6C" w:rsidP="00C27F6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 xml:space="preserve">If a desired beta of </w:t>
      </w:r>
      <m:oMath>
        <m:sSubSup>
          <m:sSub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sub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*</m:t>
            </m:r>
          </m:sup>
        </m:sSubSup>
      </m:oMath>
      <w:r>
        <w:rPr>
          <w:noProof/>
          <w:color w:val="003366"/>
          <w:sz w:val="52"/>
          <w:szCs w:val="52"/>
        </w:rPr>
        <w:t xml:space="preserve"> is wanted to partly-hedge a well-diversified stock portfolio, then the number of equity index futures contracts to sell is:</w:t>
      </w:r>
    </w:p>
    <w:p w:rsidR="00C27F6C" w:rsidRPr="004708EC" w:rsidRDefault="003E176F" w:rsidP="00C27F6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tailing futures, non-optimal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*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>).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den>
          </m:f>
        </m:oMath>
      </m:oMathPara>
    </w:p>
    <w:p w:rsidR="000C003C" w:rsidRPr="00BD4FE3" w:rsidRDefault="00C27F6C" w:rsidP="000C003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noProof/>
          <w:color w:val="003366"/>
          <w:sz w:val="52"/>
          <w:szCs w:val="52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sub>
        </m:sSub>
      </m:oMath>
      <w:r>
        <w:rPr>
          <w:noProof/>
          <w:color w:val="003366"/>
          <w:sz w:val="52"/>
          <w:szCs w:val="52"/>
        </w:rPr>
        <w:t xml:space="preserve"> is the existing beta of the portfolio to be hedged and </w:t>
      </w:r>
      <m:oMath>
        <m:sSubSup>
          <m:sSub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sub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*</m:t>
            </m:r>
          </m:sup>
        </m:sSubSup>
      </m:oMath>
      <w:r>
        <w:rPr>
          <w:noProof/>
          <w:color w:val="003366"/>
          <w:sz w:val="52"/>
          <w:szCs w:val="52"/>
        </w:rPr>
        <w:t xml:space="preserve"> is the target portfolio beta.</w:t>
      </w:r>
    </w:p>
    <w:sectPr w:rsidR="000C003C" w:rsidRPr="00BD4FE3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6F" w:rsidRDefault="003E176F" w:rsidP="00A656FD">
      <w:r>
        <w:separator/>
      </w:r>
    </w:p>
  </w:endnote>
  <w:endnote w:type="continuationSeparator" w:id="0">
    <w:p w:rsidR="003E176F" w:rsidRDefault="003E176F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54412" w:rsidRPr="00A656FD" w:rsidRDefault="0095441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D211C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54412" w:rsidRPr="00A656FD" w:rsidRDefault="0095441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6F" w:rsidRDefault="003E176F" w:rsidP="00A656FD">
      <w:r>
        <w:separator/>
      </w:r>
    </w:p>
  </w:footnote>
  <w:footnote w:type="continuationSeparator" w:id="0">
    <w:p w:rsidR="003E176F" w:rsidRDefault="003E176F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269"/>
    <w:multiLevelType w:val="hybridMultilevel"/>
    <w:tmpl w:val="74FE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C02"/>
    <w:multiLevelType w:val="hybridMultilevel"/>
    <w:tmpl w:val="1BCE1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F18CB"/>
    <w:multiLevelType w:val="hybridMultilevel"/>
    <w:tmpl w:val="CA164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1C47"/>
    <w:multiLevelType w:val="hybridMultilevel"/>
    <w:tmpl w:val="0B7AB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8"/>
  </w:num>
  <w:num w:numId="4">
    <w:abstractNumId w:val="17"/>
  </w:num>
  <w:num w:numId="5">
    <w:abstractNumId w:val="41"/>
  </w:num>
  <w:num w:numId="6">
    <w:abstractNumId w:val="15"/>
  </w:num>
  <w:num w:numId="7">
    <w:abstractNumId w:val="3"/>
  </w:num>
  <w:num w:numId="8">
    <w:abstractNumId w:val="16"/>
  </w:num>
  <w:num w:numId="9">
    <w:abstractNumId w:val="20"/>
  </w:num>
  <w:num w:numId="10">
    <w:abstractNumId w:val="12"/>
  </w:num>
  <w:num w:numId="11">
    <w:abstractNumId w:val="11"/>
  </w:num>
  <w:num w:numId="12">
    <w:abstractNumId w:val="24"/>
  </w:num>
  <w:num w:numId="13">
    <w:abstractNumId w:val="4"/>
  </w:num>
  <w:num w:numId="14">
    <w:abstractNumId w:val="31"/>
  </w:num>
  <w:num w:numId="15">
    <w:abstractNumId w:val="42"/>
  </w:num>
  <w:num w:numId="16">
    <w:abstractNumId w:val="10"/>
  </w:num>
  <w:num w:numId="17">
    <w:abstractNumId w:val="9"/>
  </w:num>
  <w:num w:numId="18">
    <w:abstractNumId w:val="34"/>
  </w:num>
  <w:num w:numId="19">
    <w:abstractNumId w:val="1"/>
  </w:num>
  <w:num w:numId="20">
    <w:abstractNumId w:val="36"/>
  </w:num>
  <w:num w:numId="21">
    <w:abstractNumId w:val="39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0"/>
  </w:num>
  <w:num w:numId="27">
    <w:abstractNumId w:val="32"/>
  </w:num>
  <w:num w:numId="28">
    <w:abstractNumId w:val="33"/>
  </w:num>
  <w:num w:numId="29">
    <w:abstractNumId w:val="26"/>
  </w:num>
  <w:num w:numId="30">
    <w:abstractNumId w:val="22"/>
  </w:num>
  <w:num w:numId="31">
    <w:abstractNumId w:val="6"/>
  </w:num>
  <w:num w:numId="32">
    <w:abstractNumId w:val="21"/>
  </w:num>
  <w:num w:numId="33">
    <w:abstractNumId w:val="23"/>
  </w:num>
  <w:num w:numId="34">
    <w:abstractNumId w:val="30"/>
  </w:num>
  <w:num w:numId="35">
    <w:abstractNumId w:val="5"/>
  </w:num>
  <w:num w:numId="36">
    <w:abstractNumId w:val="37"/>
  </w:num>
  <w:num w:numId="37">
    <w:abstractNumId w:val="8"/>
  </w:num>
  <w:num w:numId="38">
    <w:abstractNumId w:val="40"/>
  </w:num>
  <w:num w:numId="39">
    <w:abstractNumId w:val="29"/>
  </w:num>
  <w:num w:numId="40">
    <w:abstractNumId w:val="38"/>
  </w:num>
  <w:num w:numId="41">
    <w:abstractNumId w:val="7"/>
  </w:num>
  <w:num w:numId="42">
    <w:abstractNumId w:val="28"/>
  </w:num>
  <w:num w:numId="4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7F2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866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003C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155D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427"/>
    <w:rsid w:val="000E1810"/>
    <w:rsid w:val="000E2D46"/>
    <w:rsid w:val="000E308F"/>
    <w:rsid w:val="000E31F3"/>
    <w:rsid w:val="000E35C0"/>
    <w:rsid w:val="000E39F8"/>
    <w:rsid w:val="000E4724"/>
    <w:rsid w:val="000E60EF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081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57D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241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04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1F4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B22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4A8F"/>
    <w:rsid w:val="00205B83"/>
    <w:rsid w:val="00206D94"/>
    <w:rsid w:val="002071BF"/>
    <w:rsid w:val="00207608"/>
    <w:rsid w:val="00207993"/>
    <w:rsid w:val="00210683"/>
    <w:rsid w:val="00210A8F"/>
    <w:rsid w:val="00210AE8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6DE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6464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8F6"/>
    <w:rsid w:val="00290C48"/>
    <w:rsid w:val="00290E14"/>
    <w:rsid w:val="00291A81"/>
    <w:rsid w:val="00291AF3"/>
    <w:rsid w:val="0029236C"/>
    <w:rsid w:val="00293096"/>
    <w:rsid w:val="002930A2"/>
    <w:rsid w:val="00293632"/>
    <w:rsid w:val="00293F28"/>
    <w:rsid w:val="00294E88"/>
    <w:rsid w:val="0029582A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11C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5C5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6C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540D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3F32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76F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08EC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3D36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2AE6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1B63"/>
    <w:rsid w:val="005627BA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1F47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1628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4904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364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913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DD5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2638"/>
    <w:rsid w:val="00753396"/>
    <w:rsid w:val="00753453"/>
    <w:rsid w:val="0075457C"/>
    <w:rsid w:val="007546C5"/>
    <w:rsid w:val="0075566D"/>
    <w:rsid w:val="007568F9"/>
    <w:rsid w:val="007576F8"/>
    <w:rsid w:val="007603F0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D35"/>
    <w:rsid w:val="00787E17"/>
    <w:rsid w:val="00790667"/>
    <w:rsid w:val="007908DB"/>
    <w:rsid w:val="007909DB"/>
    <w:rsid w:val="00790E4F"/>
    <w:rsid w:val="00791759"/>
    <w:rsid w:val="00791E8B"/>
    <w:rsid w:val="007944A2"/>
    <w:rsid w:val="007960BF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D7F56"/>
    <w:rsid w:val="007E0890"/>
    <w:rsid w:val="007E0F38"/>
    <w:rsid w:val="007E12AA"/>
    <w:rsid w:val="007E222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4E8"/>
    <w:rsid w:val="00801B94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A6A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C15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19A3"/>
    <w:rsid w:val="008B2B37"/>
    <w:rsid w:val="008B2D02"/>
    <w:rsid w:val="008B366A"/>
    <w:rsid w:val="008B44D8"/>
    <w:rsid w:val="008B4997"/>
    <w:rsid w:val="008B4CA8"/>
    <w:rsid w:val="008B5B0A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6F1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2EA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1E2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D5E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412"/>
    <w:rsid w:val="009548B1"/>
    <w:rsid w:val="0095502B"/>
    <w:rsid w:val="00955692"/>
    <w:rsid w:val="009557E4"/>
    <w:rsid w:val="00955887"/>
    <w:rsid w:val="009568D6"/>
    <w:rsid w:val="00956B53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6FA9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519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363F"/>
    <w:rsid w:val="00A34D33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0092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4EB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5576B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698D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624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6A9D"/>
    <w:rsid w:val="00BC7386"/>
    <w:rsid w:val="00BC7753"/>
    <w:rsid w:val="00BC7E89"/>
    <w:rsid w:val="00BD21EF"/>
    <w:rsid w:val="00BD494B"/>
    <w:rsid w:val="00BD4F5B"/>
    <w:rsid w:val="00BD4FE3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27F6C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87D"/>
    <w:rsid w:val="00C879D0"/>
    <w:rsid w:val="00C87CB4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635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426B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B00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2A2"/>
    <w:rsid w:val="00D663F8"/>
    <w:rsid w:val="00D66F60"/>
    <w:rsid w:val="00D70925"/>
    <w:rsid w:val="00D73A12"/>
    <w:rsid w:val="00D73E38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550"/>
    <w:rsid w:val="00D9087E"/>
    <w:rsid w:val="00D90ADD"/>
    <w:rsid w:val="00D91217"/>
    <w:rsid w:val="00D920C8"/>
    <w:rsid w:val="00D9296C"/>
    <w:rsid w:val="00D92AF3"/>
    <w:rsid w:val="00D9353C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006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89E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2CB7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36E15"/>
    <w:rsid w:val="00E40851"/>
    <w:rsid w:val="00E415B5"/>
    <w:rsid w:val="00E41985"/>
    <w:rsid w:val="00E424CA"/>
    <w:rsid w:val="00E4278E"/>
    <w:rsid w:val="00E42CA5"/>
    <w:rsid w:val="00E4316A"/>
    <w:rsid w:val="00E43304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88F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87DC8"/>
    <w:rsid w:val="00E90900"/>
    <w:rsid w:val="00E90F9C"/>
    <w:rsid w:val="00E91F93"/>
    <w:rsid w:val="00E92874"/>
    <w:rsid w:val="00E92C6D"/>
    <w:rsid w:val="00E94CC9"/>
    <w:rsid w:val="00E9527A"/>
    <w:rsid w:val="00E955C5"/>
    <w:rsid w:val="00E964A6"/>
    <w:rsid w:val="00E96AC2"/>
    <w:rsid w:val="00E97D86"/>
    <w:rsid w:val="00EA00CA"/>
    <w:rsid w:val="00EA015C"/>
    <w:rsid w:val="00EA019B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3E3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675B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08A8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BBF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143A"/>
    <w:rsid w:val="00F82092"/>
    <w:rsid w:val="00F829D5"/>
    <w:rsid w:val="00F83E02"/>
    <w:rsid w:val="00F849E0"/>
    <w:rsid w:val="00F84E18"/>
    <w:rsid w:val="00F855D0"/>
    <w:rsid w:val="00F857F9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6DB1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F7BF-89CC-4B51-97C4-CA06731B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88</cp:revision>
  <cp:lastPrinted>2017-01-18T11:52:00Z</cp:lastPrinted>
  <dcterms:created xsi:type="dcterms:W3CDTF">2017-01-17T05:21:00Z</dcterms:created>
  <dcterms:modified xsi:type="dcterms:W3CDTF">2019-11-09T04:59:00Z</dcterms:modified>
</cp:coreProperties>
</file>