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16" w:rsidRDefault="00D66A16" w:rsidP="00DA0EB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Margin requirements</w:t>
      </w:r>
    </w:p>
    <w:p w:rsidR="00DA0354" w:rsidRPr="00DA0354" w:rsidRDefault="00DA0354" w:rsidP="00DA0354">
      <w:pPr>
        <w:pStyle w:val="ListParagraph"/>
        <w:numPr>
          <w:ilvl w:val="0"/>
          <w:numId w:val="4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A0354">
        <w:rPr>
          <w:rFonts w:asciiTheme="majorHAnsi" w:hAnsiTheme="majorHAnsi"/>
          <w:color w:val="003366"/>
          <w:sz w:val="52"/>
          <w:szCs w:val="52"/>
        </w:rPr>
        <w:t xml:space="preserve">The initial margin is </w:t>
      </w:r>
      <w:r>
        <w:rPr>
          <w:rFonts w:asciiTheme="majorHAnsi" w:hAnsiTheme="majorHAnsi"/>
          <w:color w:val="003366"/>
          <w:sz w:val="52"/>
          <w:szCs w:val="52"/>
        </w:rPr>
        <w:t>paid</w:t>
      </w:r>
      <w:r w:rsidRPr="00DA0354">
        <w:rPr>
          <w:rFonts w:asciiTheme="majorHAnsi" w:hAnsiTheme="majorHAnsi"/>
          <w:color w:val="003366"/>
          <w:sz w:val="52"/>
          <w:szCs w:val="52"/>
        </w:rPr>
        <w:t xml:space="preserve"> made when you </w:t>
      </w:r>
      <w:r w:rsidR="00DA0EB0">
        <w:rPr>
          <w:rFonts w:asciiTheme="majorHAnsi" w:hAnsiTheme="majorHAnsi"/>
          <w:color w:val="003366"/>
          <w:sz w:val="52"/>
          <w:szCs w:val="52"/>
        </w:rPr>
        <w:t xml:space="preserve">first </w:t>
      </w:r>
      <w:r w:rsidRPr="00DA0354">
        <w:rPr>
          <w:rFonts w:asciiTheme="majorHAnsi" w:hAnsiTheme="majorHAnsi"/>
          <w:color w:val="003366"/>
          <w:sz w:val="52"/>
          <w:szCs w:val="52"/>
        </w:rPr>
        <w:t xml:space="preserve">enter into a futures contract. </w:t>
      </w:r>
    </w:p>
    <w:p w:rsidR="00DA0354" w:rsidRPr="00DA0354" w:rsidRDefault="00DA0354" w:rsidP="00DA0354">
      <w:pPr>
        <w:pStyle w:val="ListParagraph"/>
        <w:numPr>
          <w:ilvl w:val="0"/>
          <w:numId w:val="4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A0354">
        <w:rPr>
          <w:rFonts w:asciiTheme="majorHAnsi" w:hAnsiTheme="majorHAnsi"/>
          <w:color w:val="003366"/>
          <w:sz w:val="52"/>
          <w:szCs w:val="52"/>
        </w:rPr>
        <w:t>The maintenance margin is the minimum amount that you must have in your margin account to avoid a ‘margin call’.</w:t>
      </w:r>
    </w:p>
    <w:p w:rsidR="00DA0354" w:rsidRDefault="002165CE" w:rsidP="00D66A1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margin </w:t>
      </w:r>
      <w:r w:rsidR="00DA0354">
        <w:rPr>
          <w:rFonts w:asciiTheme="majorHAnsi" w:hAnsiTheme="majorHAnsi"/>
          <w:color w:val="003366"/>
          <w:sz w:val="52"/>
          <w:szCs w:val="52"/>
        </w:rPr>
        <w:t xml:space="preserve">funds are </w:t>
      </w:r>
      <w:r>
        <w:rPr>
          <w:rFonts w:asciiTheme="majorHAnsi" w:hAnsiTheme="majorHAnsi"/>
          <w:color w:val="003366"/>
          <w:sz w:val="52"/>
          <w:szCs w:val="52"/>
        </w:rPr>
        <w:t xml:space="preserve">still yours, but the </w:t>
      </w:r>
      <w:r w:rsidR="00DA0354">
        <w:rPr>
          <w:rFonts w:asciiTheme="majorHAnsi" w:hAnsiTheme="majorHAnsi"/>
          <w:color w:val="003366"/>
          <w:sz w:val="52"/>
          <w:szCs w:val="52"/>
        </w:rPr>
        <w:t xml:space="preserve">futures </w:t>
      </w:r>
      <w:r>
        <w:rPr>
          <w:rFonts w:asciiTheme="majorHAnsi" w:hAnsiTheme="majorHAnsi"/>
          <w:color w:val="003366"/>
          <w:sz w:val="52"/>
          <w:szCs w:val="52"/>
        </w:rPr>
        <w:t xml:space="preserve">broker </w:t>
      </w:r>
      <w:r w:rsidR="00DA0354">
        <w:rPr>
          <w:rFonts w:asciiTheme="majorHAnsi" w:hAnsiTheme="majorHAnsi"/>
          <w:color w:val="003366"/>
          <w:sz w:val="52"/>
          <w:szCs w:val="52"/>
        </w:rPr>
        <w:t>and exchange keep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DA0354">
        <w:rPr>
          <w:rFonts w:asciiTheme="majorHAnsi" w:hAnsiTheme="majorHAnsi"/>
          <w:color w:val="003366"/>
          <w:sz w:val="52"/>
          <w:szCs w:val="52"/>
        </w:rPr>
        <w:t>them</w:t>
      </w:r>
      <w:r>
        <w:rPr>
          <w:rFonts w:asciiTheme="majorHAnsi" w:hAnsiTheme="majorHAnsi"/>
          <w:color w:val="003366"/>
          <w:sz w:val="52"/>
          <w:szCs w:val="52"/>
        </w:rPr>
        <w:t xml:space="preserve"> for you</w:t>
      </w:r>
      <w:r w:rsidR="00F9057D">
        <w:rPr>
          <w:rFonts w:asciiTheme="majorHAnsi" w:hAnsiTheme="majorHAnsi"/>
          <w:color w:val="003366"/>
          <w:sz w:val="52"/>
          <w:szCs w:val="52"/>
        </w:rPr>
        <w:t>.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F9057D">
        <w:rPr>
          <w:rFonts w:asciiTheme="majorHAnsi" w:hAnsiTheme="majorHAnsi"/>
          <w:color w:val="003366"/>
          <w:sz w:val="52"/>
          <w:szCs w:val="52"/>
        </w:rPr>
        <w:t xml:space="preserve">If </w:t>
      </w:r>
      <w:r>
        <w:rPr>
          <w:rFonts w:asciiTheme="majorHAnsi" w:hAnsiTheme="majorHAnsi"/>
          <w:color w:val="003366"/>
          <w:sz w:val="52"/>
          <w:szCs w:val="52"/>
        </w:rPr>
        <w:t>you lose money on your futures contract</w:t>
      </w:r>
      <w:r w:rsidR="00F9057D">
        <w:rPr>
          <w:rFonts w:asciiTheme="majorHAnsi" w:hAnsiTheme="majorHAnsi"/>
          <w:color w:val="003366"/>
          <w:sz w:val="52"/>
          <w:szCs w:val="52"/>
        </w:rPr>
        <w:t>, they’ll withdraw the funds from your margin account and deposit it into your counterparty’s account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="00DA0354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260C88" w:rsidRDefault="00A2599F" w:rsidP="00D66A1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B6676" wp14:editId="0046852E">
                <wp:simplePos x="0" y="0"/>
                <wp:positionH relativeFrom="column">
                  <wp:posOffset>7639050</wp:posOffset>
                </wp:positionH>
                <wp:positionV relativeFrom="paragraph">
                  <wp:posOffset>1708785</wp:posOffset>
                </wp:positionV>
                <wp:extent cx="1725494" cy="350520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94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9F" w:rsidRPr="003C069A" w:rsidRDefault="00A2599F" w:rsidP="00A2599F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Last modified </w:t>
                            </w:r>
                            <w:r w:rsidR="009101C9">
                              <w:rPr>
                                <w:lang w:val="en-AU"/>
                              </w:rPr>
                              <w:t>7</w:t>
                            </w:r>
                            <w:r>
                              <w:rPr>
                                <w:lang w:val="en-AU"/>
                              </w:rPr>
                              <w:t>.</w:t>
                            </w:r>
                            <w:r w:rsidR="009101C9">
                              <w:rPr>
                                <w:lang w:val="en-AU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en-AU"/>
                              </w:rPr>
                              <w:t>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B6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1.5pt;margin-top:134.55pt;width:135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bxgQIAAA8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lEeqjMYV4PRvQEzP8I2sBwzdeZO088OKX3TEbXhV9bqoeOEQXRZuJmcXJ1wXABZ&#10;D+80Azdk63UEGlvbh9JBMRCgA0uPR2ZCKDS4nOdlURUYUTh7VaZlHqlLSH24bazzb7juUZg02ALz&#10;EZ3s7pwP0ZD6YBKcOS0FWwkp48Ju1jfSoh0BlaziFxN4ZiZVMFY6XJsQpx0IEnyEsxBuZP1bleVF&#10;ep1Xs9X5Yj4rVkU5q+bpYpZm1XV1nkIut6vvIcCsqDvBGFd3QvGDArPi7xje98KknahBNDS4KvNy&#10;ouiPSabx+12SvfDQkFL0DV4cjUgdiH2tGKRNak+EnObJz+HHKkMNDv9YlSiDwPykAT+uR0AJ2lhr&#10;9giCsBr4AtbhFYFJp+1XjAboyAa7L1tiOUbyrQJRVVlRhBaOi6KcgwSQPT1Zn54QRQGqwR6jaXrj&#10;p7bfGis2HXiaZKz0FQixFVEjT1Ht5QtdF5PZvxChrU/X0erpHVv+AAAA//8DAFBLAwQUAAYACAAA&#10;ACEAtcrZZeAAAAANAQAADwAAAGRycy9kb3ducmV2LnhtbEyPQU+DQBSE7yb+h80z8WLsUkCwyNKo&#10;icZra3/Ag30FIvuWsNtC/73bkx4nM5n5ptwuZhBnmlxvWcF6FYEgbqzuuVVw+P54fAbhPLLGwTIp&#10;uJCDbXV7U2Kh7cw7Ou99K0IJuwIVdN6PhZSu6cigW9mROHhHOxn0QU6t1BPOodwMMo6iTBrsOSx0&#10;ONJ7R83P/mQUHL/mh6fNXH/6Q75Lszfs89pelLq/W15fQHha/F8YrvgBHarAVNsTayeGoOMoCWe8&#10;gjjbrEFcI2me5iBqBUmcJiCrUv5/Uf0CAAD//wMAUEsBAi0AFAAGAAgAAAAhALaDOJL+AAAA4QEA&#10;ABMAAAAAAAAAAAAAAAAAAAAAAFtDb250ZW50X1R5cGVzXS54bWxQSwECLQAUAAYACAAAACEAOP0h&#10;/9YAAACUAQAACwAAAAAAAAAAAAAAAAAvAQAAX3JlbHMvLnJlbHNQSwECLQAUAAYACAAAACEAgWEW&#10;8YECAAAPBQAADgAAAAAAAAAAAAAAAAAuAgAAZHJzL2Uyb0RvYy54bWxQSwECLQAUAAYACAAAACEA&#10;tcrZZeAAAAANAQAADwAAAAAAAAAAAAAAAADbBAAAZHJzL2Rvd25yZXYueG1sUEsFBgAAAAAEAAQA&#10;8wAAAOgFAAAAAA==&#10;" stroked="f">
                <v:textbox>
                  <w:txbxContent>
                    <w:p w:rsidR="00A2599F" w:rsidRPr="003C069A" w:rsidRDefault="00A2599F" w:rsidP="00A2599F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Last modified </w:t>
                      </w:r>
                      <w:r w:rsidR="009101C9">
                        <w:rPr>
                          <w:lang w:val="en-AU"/>
                        </w:rPr>
                        <w:t>7</w:t>
                      </w:r>
                      <w:r>
                        <w:rPr>
                          <w:lang w:val="en-AU"/>
                        </w:rPr>
                        <w:t>.</w:t>
                      </w:r>
                      <w:r w:rsidR="009101C9">
                        <w:rPr>
                          <w:lang w:val="en-AU"/>
                        </w:rPr>
                        <w:t>7</w:t>
                      </w:r>
                      <w:bookmarkStart w:id="1" w:name="_GoBack"/>
                      <w:bookmarkEnd w:id="1"/>
                      <w:r>
                        <w:rPr>
                          <w:lang w:val="en-AU"/>
                        </w:rPr>
                        <w:t>.17 KW</w:t>
                      </w:r>
                    </w:p>
                  </w:txbxContent>
                </v:textbox>
              </v:shape>
            </w:pict>
          </mc:Fallback>
        </mc:AlternateContent>
      </w:r>
      <w:r w:rsidR="00DA0354">
        <w:rPr>
          <w:rFonts w:asciiTheme="majorHAnsi" w:hAnsiTheme="majorHAnsi"/>
          <w:color w:val="003366"/>
          <w:sz w:val="52"/>
          <w:szCs w:val="52"/>
        </w:rPr>
        <w:t xml:space="preserve">The margin account helps protect the broker and the exchange </w:t>
      </w:r>
      <w:proofErr w:type="gramStart"/>
      <w:r w:rsidR="00DA0354">
        <w:rPr>
          <w:rFonts w:asciiTheme="majorHAnsi" w:hAnsiTheme="majorHAnsi"/>
          <w:color w:val="003366"/>
          <w:sz w:val="52"/>
          <w:szCs w:val="52"/>
        </w:rPr>
        <w:t>against</w:t>
      </w:r>
      <w:proofErr w:type="gramEnd"/>
      <w:r w:rsidR="00DA0354">
        <w:rPr>
          <w:rFonts w:asciiTheme="majorHAnsi" w:hAnsiTheme="majorHAnsi"/>
          <w:color w:val="003366"/>
          <w:sz w:val="52"/>
          <w:szCs w:val="52"/>
        </w:rPr>
        <w:t xml:space="preserve"> your credit risk. </w:t>
      </w:r>
    </w:p>
    <w:p w:rsidR="00D66A16" w:rsidRPr="0010544A" w:rsidRDefault="00DA0354" w:rsidP="00D66A1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you </w:t>
      </w:r>
      <w:r w:rsidR="00260C88">
        <w:rPr>
          <w:rFonts w:asciiTheme="majorHAnsi" w:hAnsiTheme="majorHAnsi"/>
          <w:color w:val="003366"/>
          <w:sz w:val="52"/>
          <w:szCs w:val="52"/>
        </w:rPr>
        <w:t>don’t lose any money,</w:t>
      </w:r>
      <w:r>
        <w:rPr>
          <w:rFonts w:asciiTheme="majorHAnsi" w:hAnsiTheme="majorHAnsi"/>
          <w:color w:val="003366"/>
          <w:sz w:val="52"/>
          <w:szCs w:val="52"/>
        </w:rPr>
        <w:t xml:space="preserve"> the</w:t>
      </w:r>
      <w:r w:rsidR="00260C88">
        <w:rPr>
          <w:rFonts w:asciiTheme="majorHAnsi" w:hAnsiTheme="majorHAnsi"/>
          <w:color w:val="003366"/>
          <w:sz w:val="52"/>
          <w:szCs w:val="52"/>
        </w:rPr>
        <w:t>n</w:t>
      </w:r>
      <w:r>
        <w:rPr>
          <w:rFonts w:asciiTheme="majorHAnsi" w:hAnsiTheme="majorHAnsi"/>
          <w:color w:val="003366"/>
          <w:sz w:val="52"/>
          <w:szCs w:val="52"/>
        </w:rPr>
        <w:t xml:space="preserve"> whole initial margin </w:t>
      </w:r>
      <w:r w:rsidR="00260C88">
        <w:rPr>
          <w:rFonts w:asciiTheme="majorHAnsi" w:hAnsiTheme="majorHAnsi"/>
          <w:color w:val="003366"/>
          <w:sz w:val="52"/>
          <w:szCs w:val="52"/>
        </w:rPr>
        <w:t>will be</w:t>
      </w:r>
      <w:r>
        <w:rPr>
          <w:rFonts w:asciiTheme="majorHAnsi" w:hAnsiTheme="majorHAnsi"/>
          <w:color w:val="003366"/>
          <w:sz w:val="52"/>
          <w:szCs w:val="52"/>
        </w:rPr>
        <w:t xml:space="preserve"> refunded to you at maturity.</w:t>
      </w:r>
      <w:r w:rsidR="00A2599F" w:rsidRPr="00A2599F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t xml:space="preserve"> </w:t>
      </w:r>
    </w:p>
    <w:p w:rsidR="00DA0354" w:rsidRDefault="00DA0354" w:rsidP="00DA035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Th</w:t>
      </w:r>
      <w:r w:rsidR="00767049">
        <w:rPr>
          <w:rFonts w:asciiTheme="majorHAnsi" w:hAnsiTheme="majorHAnsi"/>
          <w:color w:val="003366"/>
          <w:sz w:val="52"/>
          <w:szCs w:val="52"/>
        </w:rPr>
        <w:t>e</w:t>
      </w:r>
      <w:r>
        <w:rPr>
          <w:rFonts w:asciiTheme="majorHAnsi" w:hAnsiTheme="majorHAnsi"/>
          <w:color w:val="003366"/>
          <w:sz w:val="52"/>
          <w:szCs w:val="52"/>
        </w:rPr>
        <w:t xml:space="preserve"> initial margin payment (at t=0) is not to be confused with the locked-in futures price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) which is paid at maturity, or the </w:t>
      </w:r>
      <w:r w:rsidR="00260C88">
        <w:rPr>
          <w:rFonts w:asciiTheme="majorHAnsi" w:hAnsiTheme="majorHAnsi"/>
          <w:color w:val="003366"/>
          <w:sz w:val="52"/>
          <w:szCs w:val="52"/>
        </w:rPr>
        <w:t xml:space="preserve">initial </w:t>
      </w:r>
      <w:r>
        <w:rPr>
          <w:rFonts w:asciiTheme="majorHAnsi" w:hAnsiTheme="majorHAnsi"/>
          <w:color w:val="003366"/>
          <w:sz w:val="52"/>
          <w:szCs w:val="52"/>
        </w:rPr>
        <w:t xml:space="preserve">value of the futures contract which is </w:t>
      </w:r>
      <w:r w:rsidR="00260C88">
        <w:rPr>
          <w:rFonts w:asciiTheme="majorHAnsi" w:hAnsiTheme="majorHAnsi"/>
          <w:color w:val="003366"/>
          <w:sz w:val="52"/>
          <w:szCs w:val="52"/>
        </w:rPr>
        <w:t xml:space="preserve">always </w:t>
      </w:r>
      <w:r>
        <w:rPr>
          <w:rFonts w:asciiTheme="majorHAnsi" w:hAnsiTheme="majorHAnsi"/>
          <w:color w:val="003366"/>
          <w:sz w:val="52"/>
          <w:szCs w:val="52"/>
        </w:rPr>
        <w:t>zero when it’s first agreed to.</w:t>
      </w:r>
    </w:p>
    <w:p w:rsidR="00DA0354" w:rsidRDefault="00DA035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1029A9" w:rsidRDefault="001029A9" w:rsidP="001029A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Marking-to-market</w:t>
      </w:r>
    </w:p>
    <w:p w:rsidR="001029A9" w:rsidRDefault="001029A9" w:rsidP="001029A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At the end of every day, sometimes more often, your broker or the exchange will value or ‘mark-to market’ your futures position. If you’ve: </w:t>
      </w:r>
    </w:p>
    <w:p w:rsidR="001029A9" w:rsidRPr="00A531EA" w:rsidRDefault="001029A9" w:rsidP="001029A9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proofErr w:type="gramStart"/>
      <w:r w:rsidRPr="00A531EA">
        <w:rPr>
          <w:rFonts w:asciiTheme="majorHAnsi" w:hAnsiTheme="majorHAnsi"/>
          <w:b/>
          <w:color w:val="003366"/>
          <w:sz w:val="52"/>
          <w:szCs w:val="52"/>
        </w:rPr>
        <w:t>lost</w:t>
      </w:r>
      <w:proofErr w:type="gramEnd"/>
      <w:r w:rsidRPr="00A531EA">
        <w:rPr>
          <w:rFonts w:asciiTheme="majorHAnsi" w:hAnsiTheme="majorHAnsi"/>
          <w:color w:val="003366"/>
          <w:sz w:val="52"/>
          <w:szCs w:val="52"/>
        </w:rPr>
        <w:t xml:space="preserve"> money, it will be subtracted from your margin account and deposited into your counterparty’s margin account. </w:t>
      </w:r>
    </w:p>
    <w:p w:rsidR="001029A9" w:rsidRDefault="001029A9" w:rsidP="001029A9">
      <w:pPr>
        <w:pStyle w:val="ListParagraph"/>
        <w:numPr>
          <w:ilvl w:val="0"/>
          <w:numId w:val="41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proofErr w:type="gramStart"/>
      <w:r w:rsidRPr="00A531EA">
        <w:rPr>
          <w:rFonts w:asciiTheme="majorHAnsi" w:hAnsiTheme="majorHAnsi"/>
          <w:b/>
          <w:color w:val="003366"/>
          <w:sz w:val="52"/>
          <w:szCs w:val="52"/>
        </w:rPr>
        <w:t>won</w:t>
      </w:r>
      <w:proofErr w:type="gramEnd"/>
      <w:r w:rsidRPr="00A531EA">
        <w:rPr>
          <w:rFonts w:asciiTheme="majorHAnsi" w:hAnsiTheme="majorHAnsi"/>
          <w:color w:val="003366"/>
          <w:sz w:val="52"/>
          <w:szCs w:val="52"/>
        </w:rPr>
        <w:t xml:space="preserve"> money, it will be added to your margin account and withdrawn from your counterparty’s margin account. </w:t>
      </w:r>
    </w:p>
    <w:p w:rsidR="001029A9" w:rsidRDefault="001029A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9D28D0" w:rsidRDefault="009D28D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Margin calls</w:t>
      </w:r>
    </w:p>
    <w:p w:rsidR="009D28D0" w:rsidRDefault="00DA0354" w:rsidP="009D28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</w:t>
      </w:r>
      <w:r w:rsidR="002165CE">
        <w:rPr>
          <w:rFonts w:asciiTheme="majorHAnsi" w:hAnsiTheme="majorHAnsi"/>
          <w:color w:val="003366"/>
          <w:sz w:val="52"/>
          <w:szCs w:val="52"/>
        </w:rPr>
        <w:t xml:space="preserve"> margin call is where your broker contacts you to demand that you deposit more funds into your margin account, or else he will close out your position.</w:t>
      </w:r>
      <w:r w:rsidR="009D28D0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9D28D0" w:rsidRDefault="009D28D0" w:rsidP="009D28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Margin calls are made when a trader’s margin account balance falls below the maintenance margin. Margin calls require the deposit of enough funds to bring the margin account back up to the initial margin.</w:t>
      </w:r>
    </w:p>
    <w:p w:rsidR="00962348" w:rsidRDefault="00962348" w:rsidP="009D28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you fail to satisfy the margin call, your broker will ‘close out’ your contracts. If</w:t>
      </w:r>
      <w:r w:rsidR="001029A9">
        <w:rPr>
          <w:rFonts w:asciiTheme="majorHAnsi" w:hAnsiTheme="majorHAnsi"/>
          <w:color w:val="003366"/>
          <w:sz w:val="52"/>
          <w:szCs w:val="52"/>
        </w:rPr>
        <w:t xml:space="preserve"> this happens and</w:t>
      </w:r>
      <w:r>
        <w:rPr>
          <w:rFonts w:asciiTheme="majorHAnsi" w:hAnsiTheme="majorHAnsi"/>
          <w:color w:val="003366"/>
          <w:sz w:val="52"/>
          <w:szCs w:val="52"/>
        </w:rPr>
        <w:t xml:space="preserve"> there are sufficient funds in your margin account to pay for any losses, then any excess </w:t>
      </w:r>
      <w:r>
        <w:rPr>
          <w:rFonts w:asciiTheme="majorHAnsi" w:hAnsiTheme="majorHAnsi"/>
          <w:color w:val="003366"/>
          <w:sz w:val="52"/>
          <w:szCs w:val="52"/>
        </w:rPr>
        <w:lastRenderedPageBreak/>
        <w:t>money will be refunded to you. If not, the broker will demand repayment and take legal action.</w:t>
      </w:r>
    </w:p>
    <w:p w:rsidR="00962348" w:rsidRDefault="0096234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B37AC0" w:rsidRDefault="00B37AC0" w:rsidP="00B37AC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Futures Price</w:t>
      </w:r>
      <w:r w:rsidR="00540F14">
        <w:rPr>
          <w:rFonts w:asciiTheme="majorHAnsi" w:hAnsiTheme="majorHAnsi"/>
          <w:b/>
          <w:i/>
          <w:color w:val="800000"/>
          <w:sz w:val="72"/>
          <w:szCs w:val="72"/>
        </w:rPr>
        <w:t xml:space="preserve"> Quotes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="009A555A">
        <w:rPr>
          <w:rFonts w:asciiTheme="majorHAnsi" w:hAnsiTheme="majorHAnsi"/>
          <w:b/>
          <w:i/>
          <w:color w:val="800000"/>
          <w:sz w:val="72"/>
          <w:szCs w:val="72"/>
        </w:rPr>
        <w:t>used for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Mark</w:t>
      </w:r>
      <w:r w:rsidR="00540F14">
        <w:rPr>
          <w:rFonts w:asciiTheme="majorHAnsi" w:hAnsiTheme="majorHAnsi"/>
          <w:b/>
          <w:i/>
          <w:color w:val="800000"/>
          <w:sz w:val="72"/>
          <w:szCs w:val="72"/>
        </w:rPr>
        <w:t>ing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-to-market</w:t>
      </w:r>
    </w:p>
    <w:p w:rsidR="00B37AC0" w:rsidRDefault="00B37AC0" w:rsidP="00B37AC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Futures price quotes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), not underlying asset prices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)</w:t>
      </w:r>
      <w:r w:rsidR="00540F14">
        <w:rPr>
          <w:rFonts w:asciiTheme="majorHAnsi" w:hAnsiTheme="majorHAnsi"/>
          <w:color w:val="003366"/>
          <w:sz w:val="52"/>
          <w:szCs w:val="52"/>
        </w:rPr>
        <w:t>,</w:t>
      </w:r>
      <w:r>
        <w:rPr>
          <w:rFonts w:asciiTheme="majorHAnsi" w:hAnsiTheme="majorHAnsi"/>
          <w:color w:val="003366"/>
          <w:sz w:val="52"/>
          <w:szCs w:val="52"/>
        </w:rPr>
        <w:t xml:space="preserve"> are </w:t>
      </w:r>
      <w:r w:rsidR="009101C9">
        <w:rPr>
          <w:rFonts w:asciiTheme="majorHAnsi" w:hAnsiTheme="majorHAnsi"/>
          <w:color w:val="003366"/>
          <w:sz w:val="52"/>
          <w:szCs w:val="52"/>
        </w:rPr>
        <w:t xml:space="preserve">normally </w:t>
      </w:r>
      <w:r>
        <w:rPr>
          <w:rFonts w:asciiTheme="majorHAnsi" w:hAnsiTheme="majorHAnsi"/>
          <w:color w:val="003366"/>
          <w:sz w:val="52"/>
          <w:szCs w:val="52"/>
        </w:rPr>
        <w:t xml:space="preserve">used to mark-to-market futures contracts. </w:t>
      </w:r>
    </w:p>
    <w:p w:rsidR="00B37AC0" w:rsidRDefault="00B37AC0" w:rsidP="00B37AC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This can be confusing because the futures price of the agreed-upon futures contract has a lock</w:t>
      </w:r>
      <w:r w:rsidR="001029A9">
        <w:rPr>
          <w:rFonts w:asciiTheme="majorHAnsi" w:hAnsiTheme="majorHAnsi"/>
          <w:color w:val="003366"/>
          <w:sz w:val="52"/>
          <w:szCs w:val="52"/>
        </w:rPr>
        <w:t>ed</w:t>
      </w:r>
      <w:r>
        <w:rPr>
          <w:rFonts w:asciiTheme="majorHAnsi" w:hAnsiTheme="majorHAnsi"/>
          <w:color w:val="003366"/>
          <w:sz w:val="52"/>
          <w:szCs w:val="52"/>
        </w:rPr>
        <w:t>-in futures price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) which cannot change, it’s written in the contract. </w:t>
      </w:r>
    </w:p>
    <w:p w:rsidR="000C2332" w:rsidRPr="00DF61D6" w:rsidRDefault="00B37AC0" w:rsidP="00080EE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But other futures contracts on the same underlying asset with the same maturity date are still trading</w:t>
      </w:r>
      <w:r w:rsidR="003E72D0">
        <w:rPr>
          <w:rFonts w:asciiTheme="majorHAnsi" w:hAnsiTheme="majorHAnsi"/>
          <w:color w:val="003366"/>
          <w:sz w:val="52"/>
          <w:szCs w:val="52"/>
        </w:rPr>
        <w:t>.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3E72D0">
        <w:rPr>
          <w:rFonts w:asciiTheme="majorHAnsi" w:hAnsiTheme="majorHAnsi"/>
          <w:color w:val="003366"/>
          <w:sz w:val="52"/>
          <w:szCs w:val="52"/>
        </w:rPr>
        <w:t>T</w:t>
      </w:r>
      <w:r>
        <w:rPr>
          <w:rFonts w:asciiTheme="majorHAnsi" w:hAnsiTheme="majorHAnsi"/>
          <w:color w:val="003366"/>
          <w:sz w:val="52"/>
          <w:szCs w:val="52"/>
        </w:rPr>
        <w:t>heir futures price quotes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sub>
        </m:sSub>
      </m:oMath>
      <w:r w:rsidR="003E72D0">
        <w:rPr>
          <w:rFonts w:asciiTheme="majorHAnsi" w:hAnsiTheme="majorHAnsi"/>
          <w:color w:val="003366"/>
          <w:sz w:val="52"/>
          <w:szCs w:val="52"/>
        </w:rPr>
        <w:t>) are used to ‘mark</w:t>
      </w:r>
      <w:r>
        <w:rPr>
          <w:rFonts w:asciiTheme="majorHAnsi" w:hAnsiTheme="majorHAnsi"/>
          <w:color w:val="003366"/>
          <w:sz w:val="52"/>
          <w:szCs w:val="52"/>
        </w:rPr>
        <w:t>-to-market</w:t>
      </w:r>
      <w:r w:rsidR="003E72D0">
        <w:rPr>
          <w:rFonts w:asciiTheme="majorHAnsi" w:hAnsiTheme="majorHAnsi"/>
          <w:color w:val="003366"/>
          <w:sz w:val="52"/>
          <w:szCs w:val="52"/>
        </w:rPr>
        <w:t>’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3E72D0">
        <w:rPr>
          <w:rFonts w:asciiTheme="majorHAnsi" w:hAnsiTheme="majorHAnsi"/>
          <w:color w:val="003366"/>
          <w:sz w:val="52"/>
          <w:szCs w:val="52"/>
        </w:rPr>
        <w:t>(</w:t>
      </w:r>
      <w:r>
        <w:rPr>
          <w:rFonts w:asciiTheme="majorHAnsi" w:hAnsiTheme="majorHAnsi"/>
          <w:color w:val="003366"/>
          <w:sz w:val="52"/>
          <w:szCs w:val="52"/>
        </w:rPr>
        <w:t>value</w:t>
      </w:r>
      <w:r w:rsidR="003E72D0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3E72D0"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 xml:space="preserve">futures contract </w:t>
      </w:r>
      <w:r w:rsidR="003E72D0">
        <w:rPr>
          <w:rFonts w:asciiTheme="majorHAnsi" w:hAnsiTheme="majorHAnsi"/>
          <w:color w:val="003366"/>
          <w:sz w:val="52"/>
          <w:szCs w:val="52"/>
        </w:rPr>
        <w:t>to calculate payments from the loser’s to the winner’s margin account</w:t>
      </w:r>
      <w:r>
        <w:rPr>
          <w:rFonts w:asciiTheme="majorHAnsi" w:hAnsiTheme="majorHAnsi"/>
          <w:color w:val="003366"/>
          <w:sz w:val="52"/>
          <w:szCs w:val="52"/>
        </w:rPr>
        <w:t xml:space="preserve"> and </w:t>
      </w:r>
      <w:r w:rsidR="003E72D0">
        <w:rPr>
          <w:rFonts w:asciiTheme="majorHAnsi" w:hAnsiTheme="majorHAnsi"/>
          <w:color w:val="003366"/>
          <w:sz w:val="52"/>
          <w:szCs w:val="52"/>
        </w:rPr>
        <w:t xml:space="preserve">for making </w:t>
      </w:r>
      <w:r>
        <w:rPr>
          <w:rFonts w:asciiTheme="majorHAnsi" w:hAnsiTheme="majorHAnsi"/>
          <w:color w:val="003366"/>
          <w:sz w:val="52"/>
          <w:szCs w:val="52"/>
        </w:rPr>
        <w:t>margin calls</w:t>
      </w:r>
      <w:r w:rsidR="003E72D0">
        <w:rPr>
          <w:rFonts w:asciiTheme="majorHAnsi" w:hAnsiTheme="majorHAnsi"/>
          <w:color w:val="003366"/>
          <w:sz w:val="52"/>
          <w:szCs w:val="52"/>
        </w:rPr>
        <w:t xml:space="preserve"> to the loser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="00316E1C" w:rsidRPr="00316E1C">
        <w:rPr>
          <w:rFonts w:asciiTheme="majorHAnsi" w:hAnsiTheme="majorHAnsi"/>
          <w:color w:val="003366"/>
          <w:sz w:val="52"/>
          <w:szCs w:val="52"/>
        </w:rPr>
        <w:t xml:space="preserve"> </w:t>
      </w:r>
    </w:p>
    <w:sectPr w:rsidR="000C2332" w:rsidRPr="00DF61D6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C7" w:rsidRDefault="000D12C7" w:rsidP="00A656FD">
      <w:r>
        <w:separator/>
      </w:r>
    </w:p>
  </w:endnote>
  <w:endnote w:type="continuationSeparator" w:id="0">
    <w:p w:rsidR="000D12C7" w:rsidRDefault="000D12C7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CD6349" w:rsidRPr="00A656FD" w:rsidRDefault="00CD6349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9101C9">
          <w:rPr>
            <w:i/>
            <w:noProof/>
            <w:sz w:val="36"/>
            <w:szCs w:val="36"/>
          </w:rPr>
          <w:t>6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CD6349" w:rsidRPr="00A656FD" w:rsidRDefault="00CD6349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C7" w:rsidRDefault="000D12C7" w:rsidP="00A656FD">
      <w:r>
        <w:separator/>
      </w:r>
    </w:p>
  </w:footnote>
  <w:footnote w:type="continuationSeparator" w:id="0">
    <w:p w:rsidR="000D12C7" w:rsidRDefault="000D12C7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375D9"/>
    <w:multiLevelType w:val="hybridMultilevel"/>
    <w:tmpl w:val="C9FC4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337C0"/>
    <w:multiLevelType w:val="hybridMultilevel"/>
    <w:tmpl w:val="0BBEF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50A5D"/>
    <w:multiLevelType w:val="hybridMultilevel"/>
    <w:tmpl w:val="9E688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72CD8"/>
    <w:multiLevelType w:val="hybridMultilevel"/>
    <w:tmpl w:val="3FC4B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17"/>
  </w:num>
  <w:num w:numId="4">
    <w:abstractNumId w:val="16"/>
  </w:num>
  <w:num w:numId="5">
    <w:abstractNumId w:val="40"/>
  </w:num>
  <w:num w:numId="6">
    <w:abstractNumId w:val="14"/>
  </w:num>
  <w:num w:numId="7">
    <w:abstractNumId w:val="3"/>
  </w:num>
  <w:num w:numId="8">
    <w:abstractNumId w:val="15"/>
  </w:num>
  <w:num w:numId="9">
    <w:abstractNumId w:val="19"/>
  </w:num>
  <w:num w:numId="10">
    <w:abstractNumId w:val="12"/>
  </w:num>
  <w:num w:numId="11">
    <w:abstractNumId w:val="10"/>
  </w:num>
  <w:num w:numId="12">
    <w:abstractNumId w:val="24"/>
  </w:num>
  <w:num w:numId="13">
    <w:abstractNumId w:val="4"/>
  </w:num>
  <w:num w:numId="14">
    <w:abstractNumId w:val="30"/>
  </w:num>
  <w:num w:numId="15">
    <w:abstractNumId w:val="42"/>
  </w:num>
  <w:num w:numId="16">
    <w:abstractNumId w:val="9"/>
  </w:num>
  <w:num w:numId="17">
    <w:abstractNumId w:val="8"/>
  </w:num>
  <w:num w:numId="18">
    <w:abstractNumId w:val="33"/>
  </w:num>
  <w:num w:numId="19">
    <w:abstractNumId w:val="1"/>
  </w:num>
  <w:num w:numId="20">
    <w:abstractNumId w:val="36"/>
  </w:num>
  <w:num w:numId="21">
    <w:abstractNumId w:val="38"/>
  </w:num>
  <w:num w:numId="22">
    <w:abstractNumId w:val="27"/>
  </w:num>
  <w:num w:numId="23">
    <w:abstractNumId w:val="13"/>
  </w:num>
  <w:num w:numId="24">
    <w:abstractNumId w:val="2"/>
  </w:num>
  <w:num w:numId="25">
    <w:abstractNumId w:val="18"/>
  </w:num>
  <w:num w:numId="26">
    <w:abstractNumId w:val="0"/>
  </w:num>
  <w:num w:numId="27">
    <w:abstractNumId w:val="31"/>
  </w:num>
  <w:num w:numId="28">
    <w:abstractNumId w:val="32"/>
  </w:num>
  <w:num w:numId="29">
    <w:abstractNumId w:val="26"/>
  </w:num>
  <w:num w:numId="30">
    <w:abstractNumId w:val="21"/>
  </w:num>
  <w:num w:numId="31">
    <w:abstractNumId w:val="6"/>
  </w:num>
  <w:num w:numId="32">
    <w:abstractNumId w:val="20"/>
  </w:num>
  <w:num w:numId="33">
    <w:abstractNumId w:val="23"/>
  </w:num>
  <w:num w:numId="34">
    <w:abstractNumId w:val="29"/>
  </w:num>
  <w:num w:numId="35">
    <w:abstractNumId w:val="5"/>
  </w:num>
  <w:num w:numId="36">
    <w:abstractNumId w:val="37"/>
  </w:num>
  <w:num w:numId="37">
    <w:abstractNumId w:val="7"/>
  </w:num>
  <w:num w:numId="38">
    <w:abstractNumId w:val="39"/>
  </w:num>
  <w:num w:numId="39">
    <w:abstractNumId w:val="28"/>
  </w:num>
  <w:num w:numId="40">
    <w:abstractNumId w:val="34"/>
  </w:num>
  <w:num w:numId="41">
    <w:abstractNumId w:val="41"/>
  </w:num>
  <w:num w:numId="42">
    <w:abstractNumId w:val="22"/>
  </w:num>
  <w:num w:numId="4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57F5C"/>
    <w:rsid w:val="00060228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2B6"/>
    <w:rsid w:val="00073335"/>
    <w:rsid w:val="00074363"/>
    <w:rsid w:val="00075F2E"/>
    <w:rsid w:val="000761AD"/>
    <w:rsid w:val="000761FA"/>
    <w:rsid w:val="00076B09"/>
    <w:rsid w:val="00076C6A"/>
    <w:rsid w:val="00080EE5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12C7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494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29A9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432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2ED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1AE7"/>
    <w:rsid w:val="00204A8F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65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2270"/>
    <w:rsid w:val="00234F79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0C88"/>
    <w:rsid w:val="002617FA"/>
    <w:rsid w:val="00261843"/>
    <w:rsid w:val="00261C77"/>
    <w:rsid w:val="00262361"/>
    <w:rsid w:val="00262D42"/>
    <w:rsid w:val="002631EC"/>
    <w:rsid w:val="002640F0"/>
    <w:rsid w:val="002653B8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0652"/>
    <w:rsid w:val="002B24FE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6E1C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0E7B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0E35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2D0"/>
    <w:rsid w:val="003E7753"/>
    <w:rsid w:val="003F0985"/>
    <w:rsid w:val="003F0C0C"/>
    <w:rsid w:val="003F139C"/>
    <w:rsid w:val="003F1A86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6FE1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1882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628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0F14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4C12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67A9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2AA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C76"/>
    <w:rsid w:val="00622E6B"/>
    <w:rsid w:val="00622E8C"/>
    <w:rsid w:val="00623B3A"/>
    <w:rsid w:val="00624DCF"/>
    <w:rsid w:val="0062642B"/>
    <w:rsid w:val="00627243"/>
    <w:rsid w:val="00630249"/>
    <w:rsid w:val="00630F04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0C64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302F"/>
    <w:rsid w:val="00723F3C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049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2159"/>
    <w:rsid w:val="007944A2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268C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2D1D"/>
    <w:rsid w:val="007F3899"/>
    <w:rsid w:val="007F3FF0"/>
    <w:rsid w:val="007F5606"/>
    <w:rsid w:val="007F6761"/>
    <w:rsid w:val="007F70DF"/>
    <w:rsid w:val="007F7DA4"/>
    <w:rsid w:val="00800262"/>
    <w:rsid w:val="008005B6"/>
    <w:rsid w:val="00800CE4"/>
    <w:rsid w:val="0080128D"/>
    <w:rsid w:val="008014E8"/>
    <w:rsid w:val="00801FB8"/>
    <w:rsid w:val="00802D6E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6D0F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A6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1C9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2D1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68D6"/>
    <w:rsid w:val="009571B1"/>
    <w:rsid w:val="00957B4B"/>
    <w:rsid w:val="009603AA"/>
    <w:rsid w:val="00961164"/>
    <w:rsid w:val="00961225"/>
    <w:rsid w:val="009612B9"/>
    <w:rsid w:val="009612FD"/>
    <w:rsid w:val="00962348"/>
    <w:rsid w:val="00964A6F"/>
    <w:rsid w:val="00964C0F"/>
    <w:rsid w:val="00965658"/>
    <w:rsid w:val="0096566B"/>
    <w:rsid w:val="00966EB4"/>
    <w:rsid w:val="0096772A"/>
    <w:rsid w:val="00970739"/>
    <w:rsid w:val="009709A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55A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28D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99F"/>
    <w:rsid w:val="00A25D4B"/>
    <w:rsid w:val="00A260AA"/>
    <w:rsid w:val="00A2637C"/>
    <w:rsid w:val="00A26ECE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1EA"/>
    <w:rsid w:val="00A53B55"/>
    <w:rsid w:val="00A55D58"/>
    <w:rsid w:val="00A56227"/>
    <w:rsid w:val="00A56339"/>
    <w:rsid w:val="00A572DC"/>
    <w:rsid w:val="00A573AC"/>
    <w:rsid w:val="00A574BD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5F4C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58A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132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4433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A8F"/>
    <w:rsid w:val="00B33DAE"/>
    <w:rsid w:val="00B366D3"/>
    <w:rsid w:val="00B36CEA"/>
    <w:rsid w:val="00B37333"/>
    <w:rsid w:val="00B37AC0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6F4F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6AF4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663EA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349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9D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A16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1AF"/>
    <w:rsid w:val="00D9451B"/>
    <w:rsid w:val="00DA0354"/>
    <w:rsid w:val="00DA0EB0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61D6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27DB0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22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1D61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2B92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057D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table" w:styleId="PlainTable1">
    <w:name w:val="Plain Table 1"/>
    <w:basedOn w:val="TableNormal"/>
    <w:uiPriority w:val="41"/>
    <w:rsid w:val="00426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9252D1"/>
    <w:pPr>
      <w:spacing w:before="100" w:beforeAutospacing="1" w:after="100" w:afterAutospacing="1"/>
    </w:pPr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8717F-19DD-4840-A54C-66A0386B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83</cp:revision>
  <cp:lastPrinted>2017-01-18T11:52:00Z</cp:lastPrinted>
  <dcterms:created xsi:type="dcterms:W3CDTF">2017-01-17T05:21:00Z</dcterms:created>
  <dcterms:modified xsi:type="dcterms:W3CDTF">2017-07-07T08:32:00Z</dcterms:modified>
</cp:coreProperties>
</file>