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91669" w14:textId="77777777" w:rsidR="00EE2622" w:rsidRDefault="001D5FEF" w:rsidP="001B1FFD">
      <w:pPr>
        <w:tabs>
          <w:tab w:val="left" w:pos="7797"/>
          <w:tab w:val="left" w:pos="9214"/>
        </w:tabs>
        <w:ind w:right="284"/>
        <w:jc w:val="center"/>
        <w:rPr>
          <w:b/>
          <w:bCs/>
          <w:sz w:val="40"/>
          <w:szCs w:val="36"/>
        </w:rPr>
      </w:pPr>
      <w:r>
        <w:rPr>
          <w:b/>
          <w:bCs/>
          <w:noProof/>
          <w:sz w:val="40"/>
          <w:szCs w:val="36"/>
          <w:lang w:eastAsia="en-AU"/>
        </w:rPr>
        <w:drawing>
          <wp:inline distT="0" distB="0" distL="0" distR="0" wp14:anchorId="016916AA" wp14:editId="016916AB">
            <wp:extent cx="2671970" cy="11452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U_Logo_Bl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821" cy="114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9166A" w14:textId="77777777" w:rsidR="00EE2622" w:rsidRPr="00EE2622" w:rsidRDefault="00EE2622" w:rsidP="001B1FFD">
      <w:pPr>
        <w:tabs>
          <w:tab w:val="left" w:pos="7797"/>
          <w:tab w:val="left" w:pos="9214"/>
        </w:tabs>
        <w:ind w:right="284"/>
        <w:jc w:val="center"/>
        <w:rPr>
          <w:b/>
          <w:bCs/>
          <w:sz w:val="28"/>
          <w:szCs w:val="36"/>
        </w:rPr>
      </w:pPr>
    </w:p>
    <w:p w14:paraId="0169166B" w14:textId="631C9989" w:rsidR="0093575D" w:rsidRPr="00EE2622" w:rsidRDefault="008A332D" w:rsidP="008A332D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6"/>
          <w:szCs w:val="36"/>
        </w:rPr>
      </w:pPr>
      <w:r w:rsidRPr="00EE2622">
        <w:rPr>
          <w:rFonts w:ascii="Gotham Narrow Bold" w:hAnsi="Gotham Narrow Bold"/>
          <w:bCs/>
          <w:sz w:val="36"/>
          <w:szCs w:val="36"/>
        </w:rPr>
        <w:t xml:space="preserve">FINAL EXAM – </w:t>
      </w:r>
      <w:r>
        <w:rPr>
          <w:rFonts w:ascii="Gotham Narrow Bold" w:hAnsi="Gotham Narrow Bold"/>
          <w:bCs/>
          <w:sz w:val="36"/>
          <w:szCs w:val="36"/>
        </w:rPr>
        <w:t>SPRING/2H</w:t>
      </w:r>
      <w:r w:rsidRPr="00EE2622">
        <w:rPr>
          <w:rFonts w:ascii="Gotham Narrow Bold" w:hAnsi="Gotham Narrow Bold"/>
          <w:bCs/>
          <w:sz w:val="36"/>
          <w:szCs w:val="36"/>
        </w:rPr>
        <w:t xml:space="preserve"> SESSION 201</w:t>
      </w:r>
      <w:r>
        <w:rPr>
          <w:rFonts w:ascii="Gotham Narrow Bold" w:hAnsi="Gotham Narrow Bold"/>
          <w:bCs/>
          <w:sz w:val="36"/>
          <w:szCs w:val="36"/>
        </w:rPr>
        <w:t>6</w:t>
      </w:r>
    </w:p>
    <w:p w14:paraId="0169166C" w14:textId="57B8C37B" w:rsidR="00C96B0C" w:rsidRPr="00EE2622" w:rsidRDefault="00C96B0C" w:rsidP="001B1FFD">
      <w:pPr>
        <w:jc w:val="center"/>
        <w:rPr>
          <w:rFonts w:ascii="Gotham Narrow Book" w:hAnsi="Gotham Narrow Book"/>
          <w:bCs/>
          <w:sz w:val="28"/>
          <w:szCs w:val="28"/>
        </w:rPr>
      </w:pPr>
      <w:r w:rsidRPr="00EE2622">
        <w:rPr>
          <w:rFonts w:ascii="Gotham Narrow Book" w:hAnsi="Gotham Narrow Book"/>
          <w:bCs/>
          <w:sz w:val="28"/>
          <w:szCs w:val="28"/>
        </w:rPr>
        <w:t xml:space="preserve">School of </w:t>
      </w:r>
      <w:r w:rsidR="005A52DD">
        <w:rPr>
          <w:rFonts w:ascii="Gotham Narrow Book" w:hAnsi="Gotham Narrow Book"/>
          <w:bCs/>
          <w:sz w:val="28"/>
          <w:szCs w:val="28"/>
        </w:rPr>
        <w:t>Business</w:t>
      </w:r>
    </w:p>
    <w:p w14:paraId="0169166D" w14:textId="77777777" w:rsidR="001D6731" w:rsidRPr="00C55AF2" w:rsidRDefault="001D6731" w:rsidP="00C55AF2">
      <w:pPr>
        <w:spacing w:line="240" w:lineRule="auto"/>
        <w:jc w:val="center"/>
        <w:rPr>
          <w:rFonts w:ascii="Gotham Narrow Book" w:hAnsi="Gotham Narrow Book"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545"/>
        <w:gridCol w:w="7512"/>
      </w:tblGrid>
      <w:tr w:rsidR="001D6731" w:rsidRPr="00EE2622" w14:paraId="01691672" w14:textId="77777777" w:rsidTr="00C55AF2">
        <w:trPr>
          <w:trHeight w:val="640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9166F" w14:textId="77777777" w:rsidR="00262409" w:rsidRPr="00EE2622" w:rsidRDefault="00262409" w:rsidP="00C55AF2">
            <w:pPr>
              <w:spacing w:before="60" w:after="60" w:line="240" w:lineRule="auto"/>
              <w:jc w:val="center"/>
              <w:rPr>
                <w:rFonts w:ascii="Gotham Narrow Book" w:hAnsi="Gotham Narrow Book"/>
                <w:bCs/>
                <w:color w:val="000000"/>
                <w:sz w:val="2"/>
              </w:rPr>
            </w:pPr>
          </w:p>
          <w:p w14:paraId="01691670" w14:textId="77777777" w:rsidR="007E2393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Complete your details in this section when instructed by the Exam Supervisor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at the start of the exam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. </w:t>
            </w:r>
          </w:p>
          <w:p w14:paraId="01691671" w14:textId="77777777" w:rsidR="001D6731" w:rsidRPr="00EE2622" w:rsidRDefault="00262409" w:rsidP="00C55AF2">
            <w:pPr>
              <w:spacing w:before="60" w:after="60" w:line="240" w:lineRule="auto"/>
              <w:rPr>
                <w:rFonts w:ascii="Gotham Narrow Book" w:hAnsi="Gotham Narrow Book"/>
                <w:i/>
                <w:sz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You should also</w:t>
            </w:r>
            <w:r w:rsidR="001D6731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complete your details on any answer booklets provided.</w:t>
            </w:r>
          </w:p>
        </w:tc>
      </w:tr>
      <w:tr w:rsidR="001D6731" w:rsidRPr="00EE2622" w14:paraId="01691675" w14:textId="77777777" w:rsidTr="00C55AF2">
        <w:trPr>
          <w:trHeight w:val="340"/>
        </w:trPr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3" w14:textId="77777777" w:rsidR="001D6731" w:rsidRPr="00EE2622" w:rsidRDefault="001D6731" w:rsidP="00464E94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 xml:space="preserve">STUDENT </w:t>
            </w:r>
            <w:r w:rsidR="00464E94" w:rsidRPr="00EE2622">
              <w:rPr>
                <w:rFonts w:ascii="Gotham Narrow Bold" w:hAnsi="Gotham Narrow Bold"/>
                <w:bCs/>
              </w:rPr>
              <w:t>SURNAME</w:t>
            </w:r>
            <w:r w:rsidRPr="00EE2622">
              <w:rPr>
                <w:rFonts w:ascii="Gotham Narrow Bold" w:hAnsi="Gotham Narrow Bold"/>
                <w:bCs/>
              </w:rPr>
              <w:t>: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4" w14:textId="6657EB87" w:rsidR="001D6731" w:rsidRPr="00EE2622" w:rsidRDefault="001D6731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  <w:tr w:rsidR="00464E94" w:rsidRPr="00EE2622" w14:paraId="01691678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6" w14:textId="77777777" w:rsidR="00464E94" w:rsidRPr="00EE2622" w:rsidRDefault="00464E94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>STUDENT FIRST NAME: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7" w14:textId="3EC61E06" w:rsidR="00464E94" w:rsidRPr="00EE2622" w:rsidRDefault="00464E94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  <w:tr w:rsidR="001D6731" w:rsidRPr="00EE2622" w14:paraId="0169167B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9" w14:textId="77777777" w:rsidR="001D6731" w:rsidRPr="00EE2622" w:rsidRDefault="001D6731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>STUDENT ID: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A" w14:textId="77777777" w:rsidR="001D6731" w:rsidRPr="00EE2622" w:rsidRDefault="001D6731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</w:tbl>
    <w:p w14:paraId="0169167C" w14:textId="77777777" w:rsidR="001D6731" w:rsidRPr="00C55AF2" w:rsidRDefault="001D6731" w:rsidP="00C55AF2">
      <w:pPr>
        <w:tabs>
          <w:tab w:val="left" w:pos="1080"/>
        </w:tabs>
        <w:spacing w:line="240" w:lineRule="auto"/>
        <w:ind w:left="-426" w:hanging="283"/>
        <w:rPr>
          <w:rFonts w:ascii="Gotham Narrow Book" w:hAnsi="Gotham Narrow Book"/>
          <w:bCs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260"/>
        <w:gridCol w:w="1701"/>
        <w:gridCol w:w="2551"/>
      </w:tblGrid>
      <w:tr w:rsidR="005B5179" w:rsidRPr="00EE2622" w14:paraId="01691684" w14:textId="77777777" w:rsidTr="00C55AF2">
        <w:trPr>
          <w:trHeight w:val="575"/>
        </w:trPr>
        <w:tc>
          <w:tcPr>
            <w:tcW w:w="110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9167E" w14:textId="7E18E368" w:rsidR="00262409" w:rsidRPr="00EE2622" w:rsidRDefault="00400800" w:rsidP="00C55AF2">
            <w:pPr>
              <w:spacing w:before="60" w:after="60" w:line="240" w:lineRule="auto"/>
              <w:jc w:val="center"/>
              <w:rPr>
                <w:rFonts w:ascii="Gotham Narrow Book" w:hAnsi="Gotham Narrow Book"/>
                <w:bCs/>
                <w:color w:val="000000"/>
                <w:sz w:val="2"/>
              </w:rPr>
            </w:pPr>
            <w:r w:rsidRPr="00C55AF2">
              <w:rPr>
                <w:rFonts w:ascii="Gotham Narrow Bold" w:hAnsi="Gotham Narrow Bold"/>
                <w:bCs/>
                <w:color w:val="000000"/>
                <w:sz w:val="24"/>
              </w:rPr>
              <w:t xml:space="preserve">EXAM </w:t>
            </w:r>
            <w:r w:rsidR="005B5179" w:rsidRPr="00C55AF2">
              <w:rPr>
                <w:rFonts w:ascii="Gotham Narrow Bold" w:hAnsi="Gotham Narrow Bold"/>
                <w:bCs/>
                <w:color w:val="000000"/>
                <w:sz w:val="24"/>
              </w:rPr>
              <w:t>INSTRUCTIONS</w:t>
            </w:r>
          </w:p>
          <w:p w14:paraId="0169167F" w14:textId="77777777" w:rsidR="001135B8" w:rsidRDefault="001135B8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R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ead all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the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information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below 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and follow</w:t>
            </w:r>
            <w:r w:rsidR="001D6731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any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instructions carefully before proceeding.</w:t>
            </w:r>
          </w:p>
          <w:p w14:paraId="01691680" w14:textId="77777777" w:rsidR="005E6AE3" w:rsidRPr="00EE2622" w:rsidRDefault="005E6AE3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This exam is printed on </w:t>
            </w: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  <w:u w:val="single"/>
              </w:rPr>
              <w:t>both sides</w:t>
            </w: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of the paper – ensure you answer all the questions</w:t>
            </w:r>
            <w:r>
              <w:rPr>
                <w:rFonts w:ascii="Gotham Narrow Book" w:hAnsi="Gotham Narrow Book"/>
                <w:bCs/>
                <w:i/>
                <w:sz w:val="20"/>
                <w:szCs w:val="20"/>
              </w:rPr>
              <w:t>.</w:t>
            </w:r>
          </w:p>
          <w:p w14:paraId="01691682" w14:textId="77777777" w:rsidR="001D6731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You may begin writing 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when instructed by the Exam Supervisor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at the start of the exam.</w:t>
            </w:r>
          </w:p>
          <w:p w14:paraId="01691683" w14:textId="77777777" w:rsidR="001D6731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Clearly indicate </w:t>
            </w:r>
            <w:r w:rsidR="00400800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which question you are answering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on any Examination Answer Booklets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</w:t>
            </w:r>
            <w:r w:rsidR="00400800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used</w:t>
            </w:r>
            <w:r w:rsidRPr="00EE2622">
              <w:rPr>
                <w:rFonts w:ascii="Gotham Narrow Book" w:hAnsi="Gotham Narrow Book"/>
                <w:bCs/>
                <w:i/>
                <w:sz w:val="18"/>
                <w:szCs w:val="20"/>
              </w:rPr>
              <w:t>.</w:t>
            </w:r>
          </w:p>
        </w:tc>
      </w:tr>
      <w:tr w:rsidR="00A75CBE" w:rsidRPr="00EE2622" w14:paraId="01691687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5" w14:textId="47C9BED2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UNIT NAME: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6" w14:textId="78B9EADF" w:rsidR="00A75CBE" w:rsidRPr="00C55AF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Derivatives</w:t>
            </w:r>
          </w:p>
        </w:tc>
      </w:tr>
      <w:tr w:rsidR="00A75CBE" w:rsidRPr="00EE2622" w14:paraId="306D3EF1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617A" w14:textId="51A641F5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FB3BAB">
              <w:rPr>
                <w:rFonts w:ascii="Gotham Narrow Bold" w:hAnsi="Gotham Narrow Bold"/>
              </w:rPr>
              <w:t>UNIT NUMBER: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AD32" w14:textId="69EC6331" w:rsidR="00A75CBE" w:rsidRPr="00C55AF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200079</w:t>
            </w:r>
          </w:p>
        </w:tc>
      </w:tr>
      <w:tr w:rsidR="00A75CBE" w:rsidRPr="00EE2622" w14:paraId="0169168A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8" w14:textId="4A120DA3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NUMBER OF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9" w14:textId="36932B87" w:rsidR="00A75CBE" w:rsidRPr="00EE262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Part A has 5 questions, Part B has 5 questions.</w:t>
            </w:r>
          </w:p>
        </w:tc>
      </w:tr>
      <w:tr w:rsidR="00A75CBE" w:rsidRPr="00EE2622" w14:paraId="01691690" w14:textId="77777777" w:rsidTr="00C55AF2">
        <w:trPr>
          <w:trHeight w:val="106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E" w14:textId="65788E67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VALUE OF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D507" w14:textId="04AFDAFC" w:rsidR="00A75CBE" w:rsidRDefault="00874AB1" w:rsidP="001D109F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Part A questions are worth 2 marks each. Part B questions are worth 8 marks each. This totals to 50 marks. </w:t>
            </w:r>
          </w:p>
          <w:p w14:paraId="0169168F" w14:textId="36FECF50" w:rsidR="00A75CBE" w:rsidRPr="00EE2622" w:rsidRDefault="00A75CBE" w:rsidP="001D109F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  <w:tr w:rsidR="00A75CBE" w:rsidRPr="00EE2622" w14:paraId="01691693" w14:textId="77777777" w:rsidTr="00C55AF2">
        <w:trPr>
          <w:trHeight w:val="11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1" w14:textId="6864051B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ANSWERING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1639" w14:textId="4FEAD50F" w:rsidR="00C93FDC" w:rsidRDefault="00C93FDC" w:rsidP="00C55AF2">
            <w:pPr>
              <w:spacing w:before="100" w:after="10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Part A: </w:t>
            </w:r>
            <w:r w:rsidR="00A75CBE" w:rsidRPr="00EE2622">
              <w:rPr>
                <w:rFonts w:ascii="Gotham Narrow Book" w:hAnsi="Gotham Narrow Book"/>
              </w:rPr>
              <w:t>Answer multiple choice questions on the scan sheet provided.</w:t>
            </w:r>
          </w:p>
          <w:p w14:paraId="01691692" w14:textId="7EFC8958" w:rsidR="00C93FDC" w:rsidRPr="00EE2622" w:rsidRDefault="00C93FDC" w:rsidP="00C93FDC">
            <w:pPr>
              <w:spacing w:before="100" w:after="10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Part B: </w:t>
            </w:r>
            <w:r w:rsidR="00A75CBE" w:rsidRPr="00EE2622">
              <w:rPr>
                <w:rFonts w:ascii="Gotham Narrow Book" w:hAnsi="Gotham Narrow Book"/>
              </w:rPr>
              <w:t xml:space="preserve">Answer all </w:t>
            </w:r>
            <w:r>
              <w:rPr>
                <w:rFonts w:ascii="Gotham Narrow Book" w:hAnsi="Gotham Narrow Book"/>
              </w:rPr>
              <w:t xml:space="preserve">other </w:t>
            </w:r>
            <w:r w:rsidR="00A75CBE" w:rsidRPr="00EE2622">
              <w:rPr>
                <w:rFonts w:ascii="Gotham Narrow Book" w:hAnsi="Gotham Narrow Book"/>
              </w:rPr>
              <w:t>questions on the exam paper itself</w:t>
            </w:r>
            <w:r>
              <w:rPr>
                <w:rFonts w:ascii="Gotham Narrow Book" w:hAnsi="Gotham Narrow Book"/>
              </w:rPr>
              <w:t>.</w:t>
            </w:r>
          </w:p>
        </w:tc>
      </w:tr>
      <w:tr w:rsidR="00A75CBE" w:rsidRPr="00EE2622" w14:paraId="01691696" w14:textId="77777777" w:rsidTr="00C55AF2">
        <w:trPr>
          <w:trHeight w:val="5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4" w14:textId="322ED823" w:rsidR="00A75CBE" w:rsidRPr="00C55AF2" w:rsidRDefault="00A75CBE" w:rsidP="00C55AF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LECTURER/UNIT COORDINATOR: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5" w14:textId="77E632FE" w:rsidR="00A75CBE" w:rsidRPr="00EE262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Keith Woodward and Maria </w:t>
            </w:r>
            <w:proofErr w:type="spellStart"/>
            <w:r>
              <w:rPr>
                <w:rFonts w:ascii="Gotham Narrow Book" w:hAnsi="Gotham Narrow Book"/>
              </w:rPr>
              <w:t>Varua</w:t>
            </w:r>
            <w:proofErr w:type="spellEnd"/>
          </w:p>
        </w:tc>
      </w:tr>
      <w:tr w:rsidR="00A75CBE" w:rsidRPr="00EE2622" w14:paraId="01691699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7" w14:textId="1976A5EC" w:rsidR="00A75CBE" w:rsidRPr="00C55AF2" w:rsidRDefault="00A75CBE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TIME ALLOWED: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C16" w14:textId="34D85713" w:rsidR="00A75CBE" w:rsidRPr="00EE2622" w:rsidRDefault="00C93FDC" w:rsidP="00A97B12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2 hour</w:t>
            </w:r>
            <w:r w:rsidR="00A75CBE" w:rsidRPr="00EE2622">
              <w:rPr>
                <w:rFonts w:ascii="Gotham Narrow Book" w:hAnsi="Gotham Narrow Book"/>
              </w:rPr>
              <w:t xml:space="preserve">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4C81" w14:textId="4C4862A9" w:rsidR="00A75CBE" w:rsidRPr="00EE2622" w:rsidRDefault="00A75CBE" w:rsidP="00A97B12">
            <w:pPr>
              <w:spacing w:before="100" w:after="100" w:line="240" w:lineRule="auto"/>
              <w:rPr>
                <w:rFonts w:ascii="Gotham Narrow Book" w:hAnsi="Gotham Narrow Book"/>
              </w:rPr>
            </w:pPr>
            <w:r w:rsidRPr="00FB3BAB">
              <w:rPr>
                <w:rFonts w:ascii="Gotham Narrow Bold" w:hAnsi="Gotham Narrow Bold"/>
              </w:rPr>
              <w:t>TOTAL PAGES: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8" w14:textId="4F1475DD" w:rsidR="00A75CBE" w:rsidRPr="00EE2622" w:rsidRDefault="00204DF5" w:rsidP="00C55AF2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13</w:t>
            </w:r>
          </w:p>
        </w:tc>
      </w:tr>
    </w:tbl>
    <w:p w14:paraId="0169169D" w14:textId="77777777" w:rsidR="008B2917" w:rsidRPr="00C55AF2" w:rsidRDefault="008B2917" w:rsidP="00C96B0C">
      <w:pPr>
        <w:jc w:val="center"/>
        <w:rPr>
          <w:rFonts w:ascii="Gotham Narrow Book" w:hAnsi="Gotham Narrow Book"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1057"/>
      </w:tblGrid>
      <w:tr w:rsidR="003F5023" w:rsidRPr="00EE2622" w14:paraId="016916A0" w14:textId="77777777" w:rsidTr="000805E3">
        <w:trPr>
          <w:trHeight w:val="361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9169E" w14:textId="77777777" w:rsidR="000057AF" w:rsidRPr="00EE2622" w:rsidRDefault="008D5FB3" w:rsidP="00FF2F07">
            <w:pPr>
              <w:spacing w:before="60" w:after="60" w:line="240" w:lineRule="auto"/>
              <w:jc w:val="center"/>
              <w:rPr>
                <w:rFonts w:ascii="Gotham Narrow Bold" w:hAnsi="Gotham Narrow Bold"/>
                <w:bCs/>
                <w:color w:val="000000"/>
                <w:sz w:val="24"/>
              </w:rPr>
            </w:pPr>
            <w:r w:rsidRPr="00EE2622">
              <w:rPr>
                <w:rFonts w:ascii="Gotham Narrow Bold" w:hAnsi="Gotham Narrow Bold"/>
                <w:bCs/>
                <w:color w:val="000000"/>
                <w:sz w:val="24"/>
              </w:rPr>
              <w:t>RESOURCES</w:t>
            </w:r>
            <w:r w:rsidR="00F91405" w:rsidRPr="00EE2622">
              <w:rPr>
                <w:rFonts w:ascii="Gotham Narrow Bold" w:hAnsi="Gotham Narrow Bold"/>
                <w:bCs/>
                <w:color w:val="000000"/>
                <w:sz w:val="24"/>
              </w:rPr>
              <w:t xml:space="preserve"> </w:t>
            </w:r>
            <w:r w:rsidR="001135B8" w:rsidRPr="00EE2622">
              <w:rPr>
                <w:rFonts w:ascii="Gotham Narrow Bold" w:hAnsi="Gotham Narrow Bold"/>
                <w:bCs/>
                <w:color w:val="000000"/>
                <w:sz w:val="24"/>
              </w:rPr>
              <w:t>ALLOWED</w:t>
            </w:r>
          </w:p>
          <w:p w14:paraId="0169169F" w14:textId="77777777" w:rsidR="003F5023" w:rsidRPr="00EE2622" w:rsidRDefault="00E10613" w:rsidP="007E2393">
            <w:pPr>
              <w:pStyle w:val="ListParagraph"/>
              <w:tabs>
                <w:tab w:val="left" w:pos="3132"/>
              </w:tabs>
              <w:spacing w:before="60" w:after="60"/>
              <w:ind w:left="142"/>
              <w:jc w:val="center"/>
              <w:rPr>
                <w:rFonts w:ascii="Gotham Narrow Book" w:hAnsi="Gotham Narrow Book"/>
                <w:bCs/>
                <w:i/>
                <w:color w:val="000000"/>
              </w:rPr>
            </w:pPr>
            <w:r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Only 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the resources</w:t>
            </w:r>
            <w:r w:rsidR="00647EBA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</w:t>
            </w:r>
            <w:r w:rsidR="001D673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listed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below are </w:t>
            </w:r>
            <w:r w:rsidR="001135B8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allowed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in this exam</w:t>
            </w:r>
            <w:r w:rsidR="003F5023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.</w:t>
            </w:r>
          </w:p>
        </w:tc>
      </w:tr>
      <w:tr w:rsidR="00E10613" w:rsidRPr="00EE2622" w14:paraId="016916A3" w14:textId="77777777" w:rsidTr="00C55AF2">
        <w:trPr>
          <w:trHeight w:val="1491"/>
        </w:trPr>
        <w:tc>
          <w:tcPr>
            <w:tcW w:w="11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A1" w14:textId="77777777" w:rsidR="00E10613" w:rsidRPr="00EE2622" w:rsidRDefault="00E10613" w:rsidP="00693DB8">
            <w:pPr>
              <w:spacing w:line="240" w:lineRule="auto"/>
              <w:rPr>
                <w:rFonts w:ascii="Gotham Narrow Book" w:hAnsi="Gotham Narrow Book"/>
                <w:bCs/>
              </w:rPr>
            </w:pPr>
          </w:p>
          <w:p w14:paraId="6FB3BB28" w14:textId="1ACA5BEA" w:rsidR="00A75CBE" w:rsidRDefault="00C93FDC" w:rsidP="00A2330A">
            <w:pPr>
              <w:rPr>
                <w:rFonts w:ascii="Gotham Narrow Book" w:hAnsi="Gotham Narrow Book"/>
                <w:i/>
              </w:rPr>
            </w:pPr>
            <w:r w:rsidRPr="006B2B9A">
              <w:rPr>
                <w:rFonts w:cs="Arial"/>
                <w:szCs w:val="20"/>
              </w:rPr>
              <w:t>Any calculator which has the primary function of a calculator is allowed.  For example, calculators on mobile phones or similar electronic devices are not allowed.</w:t>
            </w:r>
          </w:p>
          <w:p w14:paraId="016916A2" w14:textId="38C3BDE0" w:rsidR="0065658D" w:rsidRPr="00A2330A" w:rsidRDefault="0065658D" w:rsidP="00A2330A">
            <w:pPr>
              <w:rPr>
                <w:rFonts w:ascii="Gotham Narrow Book" w:hAnsi="Gotham Narrow Book"/>
                <w:i/>
              </w:rPr>
            </w:pPr>
          </w:p>
        </w:tc>
      </w:tr>
    </w:tbl>
    <w:p w14:paraId="016916A4" w14:textId="77777777" w:rsidR="00EE2622" w:rsidRDefault="002767D6" w:rsidP="00EE2622">
      <w:pPr>
        <w:spacing w:before="120"/>
        <w:ind w:left="540" w:hanging="540"/>
        <w:jc w:val="center"/>
        <w:rPr>
          <w:rFonts w:ascii="Gotham Narrow Bold" w:hAnsi="Gotham Narrow Bold"/>
          <w:bCs/>
          <w:sz w:val="28"/>
          <w:u w:val="single"/>
        </w:rPr>
      </w:pPr>
      <w:r w:rsidRPr="00EE2622">
        <w:rPr>
          <w:rFonts w:ascii="Gotham Narrow Bold" w:hAnsi="Gotham Narrow Bold"/>
          <w:bCs/>
          <w:sz w:val="28"/>
          <w:u w:val="single"/>
        </w:rPr>
        <w:t>DO NOT TAKE THIS PAPER FROM THE EXAM ROOM</w:t>
      </w:r>
    </w:p>
    <w:p w14:paraId="1B214ACF" w14:textId="77777777" w:rsidR="0065658D" w:rsidRDefault="0065658D" w:rsidP="005E6AE3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</w:p>
    <w:p w14:paraId="673FB13A" w14:textId="77777777" w:rsidR="0065658D" w:rsidRDefault="0065658D" w:rsidP="005E6AE3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</w:p>
    <w:p w14:paraId="6F3B4013" w14:textId="77777777" w:rsidR="008A332D" w:rsidRPr="00FD3323" w:rsidRDefault="008A332D" w:rsidP="008A332D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  <w:r w:rsidRPr="00FD3323">
        <w:rPr>
          <w:rFonts w:ascii="Gotham Narrow Bold" w:hAnsi="Gotham Narrow Bold"/>
          <w:bCs/>
          <w:sz w:val="32"/>
          <w:szCs w:val="40"/>
        </w:rPr>
        <w:t xml:space="preserve">This page intentionally left blank </w:t>
      </w:r>
    </w:p>
    <w:p w14:paraId="016916A8" w14:textId="77777777" w:rsidR="005E6AE3" w:rsidRDefault="005E6AE3">
      <w:pPr>
        <w:spacing w:line="240" w:lineRule="auto"/>
        <w:rPr>
          <w:rFonts w:ascii="Gotham Narrow Bold" w:hAnsi="Gotham Narrow Bold"/>
          <w:bCs/>
          <w:sz w:val="28"/>
          <w:u w:val="single"/>
        </w:rPr>
      </w:pPr>
      <w:r>
        <w:rPr>
          <w:rFonts w:ascii="Gotham Narrow Bold" w:hAnsi="Gotham Narrow Bold"/>
          <w:bCs/>
          <w:sz w:val="28"/>
          <w:u w:val="single"/>
        </w:rPr>
        <w:br w:type="page"/>
      </w:r>
    </w:p>
    <w:p w14:paraId="3FE90749" w14:textId="77777777" w:rsidR="00DA0CDB" w:rsidRPr="0065658D" w:rsidRDefault="00DA0CDB" w:rsidP="00DA0CDB">
      <w:pPr>
        <w:spacing w:before="120"/>
        <w:ind w:left="540" w:hanging="540"/>
        <w:rPr>
          <w:rFonts w:ascii="Gotham Narrow Book" w:hAnsi="Gotham Narrow Book"/>
          <w:bCs/>
          <w:sz w:val="28"/>
          <w:u w:val="single"/>
        </w:rPr>
      </w:pPr>
    </w:p>
    <w:p w14:paraId="51E5AE7C" w14:textId="77777777" w:rsidR="00C93FDC" w:rsidRDefault="00C93FDC" w:rsidP="00C93FDC">
      <w:pPr>
        <w:spacing w:line="48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Part A</w:t>
      </w:r>
    </w:p>
    <w:p w14:paraId="3D4FE501" w14:textId="3D1125D0" w:rsidR="00E66CAE" w:rsidRDefault="00E66CAE" w:rsidP="00C93FDC">
      <w:pPr>
        <w:spacing w:line="480" w:lineRule="auto"/>
        <w:rPr>
          <w:rFonts w:cs="Arial"/>
          <w:b/>
          <w:bCs/>
        </w:rPr>
      </w:pPr>
      <w:r>
        <w:rPr>
          <w:rFonts w:cs="Arial"/>
          <w:b/>
          <w:bCs/>
        </w:rPr>
        <w:t>Note that the next 3 questions have the same answer options, but different questions.</w:t>
      </w:r>
    </w:p>
    <w:p w14:paraId="7363A914" w14:textId="3A18C5A1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>Question 1: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instruments has a</w:t>
      </w:r>
      <w:r w:rsidR="00F52C92">
        <w:rPr>
          <w:rFonts w:cs="Arial"/>
          <w:bCs/>
        </w:rPr>
        <w:t xml:space="preserve"> </w:t>
      </w:r>
      <w:r w:rsidR="00E66CAE">
        <w:rPr>
          <w:rFonts w:cs="Arial"/>
          <w:bCs/>
        </w:rPr>
        <w:t>zero value when it’</w:t>
      </w:r>
      <w:r>
        <w:rPr>
          <w:rFonts w:cs="Arial"/>
          <w:bCs/>
        </w:rPr>
        <w:t xml:space="preserve">s first </w:t>
      </w:r>
      <w:r w:rsidR="00E66CAE">
        <w:rPr>
          <w:rFonts w:cs="Arial"/>
          <w:bCs/>
        </w:rPr>
        <w:t>agreed to</w:t>
      </w:r>
      <w:r w:rsidRPr="00081F00">
        <w:rPr>
          <w:rFonts w:cs="Arial"/>
          <w:bCs/>
        </w:rPr>
        <w:t xml:space="preserve">? </w:t>
      </w:r>
    </w:p>
    <w:p w14:paraId="1390C422" w14:textId="058221BB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r w:rsidR="00F52C92">
        <w:rPr>
          <w:rFonts w:cs="Arial"/>
          <w:bCs/>
        </w:rPr>
        <w:t>a</w:t>
      </w:r>
      <w:r>
        <w:rPr>
          <w:rFonts w:cs="Arial"/>
          <w:bCs/>
        </w:rPr>
        <w:t xml:space="preserve">) </w:t>
      </w:r>
      <w:r w:rsidR="00E66CAE">
        <w:rPr>
          <w:rFonts w:cs="Arial"/>
          <w:bCs/>
        </w:rPr>
        <w:t>Long</w:t>
      </w:r>
      <w:r w:rsidR="00F52C92">
        <w:rPr>
          <w:rFonts w:cs="Arial"/>
          <w:bCs/>
        </w:rPr>
        <w:t xml:space="preserve"> f</w:t>
      </w:r>
      <w:r>
        <w:rPr>
          <w:rFonts w:cs="Arial"/>
          <w:bCs/>
        </w:rPr>
        <w:t>utures contract.</w:t>
      </w:r>
    </w:p>
    <w:p w14:paraId="33C11722" w14:textId="3404A92A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r w:rsidR="00F52C92">
        <w:rPr>
          <w:rFonts w:cs="Arial"/>
          <w:bCs/>
        </w:rPr>
        <w:t>b</w:t>
      </w:r>
      <w:r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Out-of-the money </w:t>
      </w:r>
      <w:r w:rsidR="001B42C3">
        <w:rPr>
          <w:rFonts w:cs="Arial"/>
          <w:bCs/>
        </w:rPr>
        <w:t xml:space="preserve">European-style </w:t>
      </w:r>
      <w:r w:rsidR="00F52C92">
        <w:rPr>
          <w:rFonts w:cs="Arial"/>
          <w:bCs/>
        </w:rPr>
        <w:t>long call option</w:t>
      </w:r>
      <w:r>
        <w:rPr>
          <w:rFonts w:cs="Arial"/>
          <w:bCs/>
        </w:rPr>
        <w:t>.</w:t>
      </w:r>
    </w:p>
    <w:p w14:paraId="1C1B5170" w14:textId="07DBDCF7" w:rsidR="00F52C92" w:rsidRDefault="00F52C92" w:rsidP="00F52C9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At-the-money </w:t>
      </w:r>
      <w:r w:rsidR="001B42C3">
        <w:rPr>
          <w:rFonts w:cs="Arial"/>
          <w:bCs/>
        </w:rPr>
        <w:t xml:space="preserve">European-style </w:t>
      </w:r>
      <w:r>
        <w:rPr>
          <w:rFonts w:cs="Arial"/>
          <w:bCs/>
        </w:rPr>
        <w:t>long call option.</w:t>
      </w:r>
    </w:p>
    <w:p w14:paraId="11A13178" w14:textId="7CADAD31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proofErr w:type="gramStart"/>
      <w:r>
        <w:rPr>
          <w:rFonts w:cs="Arial"/>
          <w:bCs/>
        </w:rPr>
        <w:t>d</w:t>
      </w:r>
      <w:proofErr w:type="gramEnd"/>
      <w:r w:rsidRPr="00081F00"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In-the-money </w:t>
      </w:r>
      <w:r w:rsidR="001B42C3">
        <w:rPr>
          <w:rFonts w:cs="Arial"/>
          <w:bCs/>
        </w:rPr>
        <w:t xml:space="preserve">European-style </w:t>
      </w:r>
      <w:r w:rsidR="00F52C92">
        <w:rPr>
          <w:rFonts w:cs="Arial"/>
          <w:bCs/>
        </w:rPr>
        <w:t>long call option</w:t>
      </w:r>
      <w:r>
        <w:rPr>
          <w:rFonts w:cs="Arial"/>
          <w:bCs/>
        </w:rPr>
        <w:t>.</w:t>
      </w:r>
    </w:p>
    <w:p w14:paraId="6285BA09" w14:textId="169F3924" w:rsidR="00F52C92" w:rsidRDefault="00C93FDC" w:rsidP="00F52C9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At-the-money </w:t>
      </w:r>
      <w:r w:rsidR="001B42C3">
        <w:rPr>
          <w:rFonts w:cs="Arial"/>
          <w:bCs/>
        </w:rPr>
        <w:t xml:space="preserve">American-style </w:t>
      </w:r>
      <w:r w:rsidR="00E66CAE">
        <w:rPr>
          <w:rFonts w:cs="Arial"/>
          <w:bCs/>
        </w:rPr>
        <w:t>long</w:t>
      </w:r>
      <w:r w:rsidR="00F52C92">
        <w:rPr>
          <w:rFonts w:cs="Arial"/>
          <w:bCs/>
        </w:rPr>
        <w:t xml:space="preserve"> put option.</w:t>
      </w:r>
    </w:p>
    <w:p w14:paraId="59B91A9B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2D3EA41F" w14:textId="2A4E5B09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2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</w:t>
      </w:r>
      <w:r w:rsidR="001B42C3">
        <w:rPr>
          <w:rFonts w:cs="Arial"/>
          <w:bCs/>
        </w:rPr>
        <w:t xml:space="preserve">vative instrument positions </w:t>
      </w:r>
      <w:r>
        <w:rPr>
          <w:rFonts w:cs="Arial"/>
          <w:bCs/>
        </w:rPr>
        <w:t>require</w:t>
      </w:r>
      <w:r w:rsidR="00E66CAE">
        <w:rPr>
          <w:rFonts w:cs="Arial"/>
          <w:bCs/>
        </w:rPr>
        <w:t xml:space="preserve"> an initial deposit into </w:t>
      </w:r>
      <w:r>
        <w:rPr>
          <w:rFonts w:cs="Arial"/>
          <w:bCs/>
        </w:rPr>
        <w:t>a margin account</w:t>
      </w:r>
      <w:r w:rsidRPr="00081F00">
        <w:rPr>
          <w:rFonts w:cs="Arial"/>
          <w:bCs/>
        </w:rPr>
        <w:t xml:space="preserve">? </w:t>
      </w:r>
    </w:p>
    <w:p w14:paraId="3A9978F7" w14:textId="6C54B775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Long futures contract.</w:t>
      </w:r>
    </w:p>
    <w:p w14:paraId="2CC26264" w14:textId="77777777" w:rsidR="001B42C3" w:rsidRPr="00081F00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Out-of-the money European-style long call option.</w:t>
      </w:r>
    </w:p>
    <w:p w14:paraId="384554D2" w14:textId="77777777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European-style long call option.</w:t>
      </w:r>
    </w:p>
    <w:p w14:paraId="56D3C27F" w14:textId="77777777" w:rsidR="001B42C3" w:rsidRPr="00081F00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proofErr w:type="gramStart"/>
      <w:r>
        <w:rPr>
          <w:rFonts w:cs="Arial"/>
          <w:bCs/>
        </w:rPr>
        <w:t>d</w:t>
      </w:r>
      <w:proofErr w:type="gramEnd"/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In-the-money European-style long call option.</w:t>
      </w:r>
    </w:p>
    <w:p w14:paraId="14D9638C" w14:textId="2043C777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At-the-money American-style </w:t>
      </w:r>
      <w:r w:rsidR="00E66CAE">
        <w:rPr>
          <w:rFonts w:cs="Arial"/>
          <w:bCs/>
        </w:rPr>
        <w:t>long</w:t>
      </w:r>
      <w:r>
        <w:rPr>
          <w:rFonts w:cs="Arial"/>
          <w:bCs/>
        </w:rPr>
        <w:t xml:space="preserve"> put option.</w:t>
      </w:r>
    </w:p>
    <w:p w14:paraId="2E173FE4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CFAD981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A6BD94B" w14:textId="7BEC8FA7" w:rsidR="00E66CAE" w:rsidRPr="00081F00" w:rsidRDefault="00E66CAE" w:rsidP="00E66CAE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 positions could you exercise before maturity</w:t>
      </w:r>
      <w:r w:rsidRPr="00081F00">
        <w:rPr>
          <w:rFonts w:cs="Arial"/>
          <w:bCs/>
        </w:rPr>
        <w:t xml:space="preserve">? </w:t>
      </w:r>
    </w:p>
    <w:p w14:paraId="667BCBF0" w14:textId="5B25B6FE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Long futures contract.</w:t>
      </w:r>
    </w:p>
    <w:p w14:paraId="364BB125" w14:textId="77777777" w:rsidR="00E66CAE" w:rsidRPr="00081F00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Out-of-the money European-style long call option.</w:t>
      </w:r>
    </w:p>
    <w:p w14:paraId="10D7B50E" w14:textId="77777777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European-style long call option.</w:t>
      </w:r>
    </w:p>
    <w:p w14:paraId="3E49A10B" w14:textId="77777777" w:rsidR="00E66CAE" w:rsidRPr="00081F00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proofErr w:type="gramStart"/>
      <w:r>
        <w:rPr>
          <w:rFonts w:cs="Arial"/>
          <w:bCs/>
        </w:rPr>
        <w:t>d</w:t>
      </w:r>
      <w:proofErr w:type="gramEnd"/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In-the-money European-style long call option.</w:t>
      </w:r>
    </w:p>
    <w:p w14:paraId="29B3FD5C" w14:textId="090EEA02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American-style long put option.</w:t>
      </w:r>
    </w:p>
    <w:p w14:paraId="65F048F7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E2C172D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C820553" w14:textId="7E6BBD5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 xml:space="preserve">Question 4: </w:t>
      </w:r>
      <w:r w:rsidRPr="00210E39">
        <w:rPr>
          <w:rFonts w:cs="Arial"/>
          <w:bCs/>
        </w:rPr>
        <w:t>Which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of the following </w:t>
      </w:r>
      <w:r w:rsidR="00A529EC">
        <w:rPr>
          <w:rFonts w:cs="Arial"/>
          <w:bCs/>
        </w:rPr>
        <w:t xml:space="preserve">types of call or put options </w:t>
      </w:r>
      <w:r w:rsidR="00A529EC">
        <w:rPr>
          <w:rFonts w:cs="Arial"/>
          <w:b/>
          <w:bCs/>
        </w:rPr>
        <w:t xml:space="preserve">CANNOT </w:t>
      </w:r>
      <w:r w:rsidR="00A529EC">
        <w:rPr>
          <w:rFonts w:cs="Arial"/>
          <w:bCs/>
        </w:rPr>
        <w:t>be exactly priced using the Black-Scholes equation</w:t>
      </w:r>
      <w:r>
        <w:rPr>
          <w:rFonts w:cs="Arial"/>
          <w:bCs/>
        </w:rPr>
        <w:t>?</w:t>
      </w:r>
    </w:p>
    <w:p w14:paraId="7312EACF" w14:textId="3D1CD71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(a) </w:t>
      </w:r>
      <w:r w:rsidR="00A529EC">
        <w:rPr>
          <w:rFonts w:cs="Arial"/>
          <w:bCs/>
        </w:rPr>
        <w:t>European-style call or put options on non-dividend-paying paying stocks.</w:t>
      </w:r>
    </w:p>
    <w:p w14:paraId="6C78C185" w14:textId="75A87828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European-style call or put options on dividend-paying paying stocks.</w:t>
      </w:r>
    </w:p>
    <w:p w14:paraId="4262AA29" w14:textId="0903E5B1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American-style call or put options on non-dividend-paying paying stocks.</w:t>
      </w:r>
    </w:p>
    <w:p w14:paraId="5E26D051" w14:textId="1C3414C9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(d) American-style call or put options on dividend-paying paying stocks.</w:t>
      </w:r>
    </w:p>
    <w:p w14:paraId="6189546D" w14:textId="238A3960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The Black-Scholes equation gives an exact price for all of the above types of options.</w:t>
      </w:r>
    </w:p>
    <w:p w14:paraId="7E05CB08" w14:textId="57D6E25C" w:rsidR="00A529EC" w:rsidRDefault="00A529EC" w:rsidP="00A529EC">
      <w:pPr>
        <w:spacing w:line="480" w:lineRule="auto"/>
        <w:rPr>
          <w:rFonts w:cs="Arial"/>
          <w:bCs/>
        </w:rPr>
      </w:pPr>
    </w:p>
    <w:p w14:paraId="0A01B191" w14:textId="77777777" w:rsidR="00A529EC" w:rsidRDefault="00A529EC" w:rsidP="00A529EC">
      <w:pPr>
        <w:spacing w:line="480" w:lineRule="auto"/>
        <w:rPr>
          <w:rFonts w:cs="Arial"/>
          <w:bCs/>
        </w:rPr>
      </w:pPr>
    </w:p>
    <w:p w14:paraId="59E57E30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22C51605" w14:textId="77777777" w:rsidR="000E16B6" w:rsidRDefault="000E16B6" w:rsidP="000E16B6">
      <w:pPr>
        <w:spacing w:line="480" w:lineRule="auto"/>
        <w:rPr>
          <w:rFonts w:cs="Arial"/>
          <w:bCs/>
        </w:rPr>
      </w:pPr>
      <w:r w:rsidRPr="007C7037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</w:t>
      </w:r>
      <w:r w:rsidRPr="007C7037">
        <w:rPr>
          <w:rFonts w:cs="Arial"/>
          <w:b/>
          <w:bCs/>
        </w:rPr>
        <w:t>:</w:t>
      </w:r>
      <w:r>
        <w:rPr>
          <w:rFonts w:cs="Arial"/>
          <w:bCs/>
        </w:rPr>
        <w:t xml:space="preserve"> Alice, Bob, Chris and Delta are traders in the futures market. The following trades occur over a single day in a newly-opened equity index future that matures in one year which the exchange just made available. </w:t>
      </w:r>
    </w:p>
    <w:p w14:paraId="7DEA7B2E" w14:textId="063502F3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1. Alice buys </w:t>
      </w:r>
      <w:r>
        <w:rPr>
          <w:rFonts w:cs="Arial"/>
          <w:b/>
          <w:bCs/>
        </w:rPr>
        <w:t>2</w:t>
      </w:r>
      <w:r>
        <w:rPr>
          <w:rFonts w:cs="Arial"/>
          <w:bCs/>
        </w:rPr>
        <w:t xml:space="preserve"> futures from Bob. </w:t>
      </w:r>
    </w:p>
    <w:p w14:paraId="27848AD9" w14:textId="46147C89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2. Chris buys </w:t>
      </w:r>
      <w:r>
        <w:rPr>
          <w:rFonts w:cs="Arial"/>
          <w:b/>
          <w:bCs/>
        </w:rPr>
        <w:t>3</w:t>
      </w:r>
      <w:r>
        <w:rPr>
          <w:rFonts w:cs="Arial"/>
          <w:bCs/>
        </w:rPr>
        <w:t xml:space="preserve"> futures from Delta.</w:t>
      </w:r>
    </w:p>
    <w:p w14:paraId="22CF797B" w14:textId="14E4247E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3. Bob buys </w:t>
      </w:r>
      <w:r>
        <w:rPr>
          <w:rFonts w:cs="Arial"/>
          <w:b/>
          <w:bCs/>
        </w:rPr>
        <w:t>4</w:t>
      </w:r>
      <w:r>
        <w:rPr>
          <w:rFonts w:cs="Arial"/>
          <w:bCs/>
        </w:rPr>
        <w:t xml:space="preserve"> futures from Chris.</w:t>
      </w:r>
    </w:p>
    <w:p w14:paraId="0C742493" w14:textId="77777777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These were the only trades made in this equity index future. What is the open interest?</w:t>
      </w:r>
    </w:p>
    <w:p w14:paraId="5EABDA6A" w14:textId="77777777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1 contracts.</w:t>
      </w:r>
    </w:p>
    <w:p w14:paraId="01E70B80" w14:textId="77777777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2 contracts.</w:t>
      </w:r>
    </w:p>
    <w:p w14:paraId="17B0CBB3" w14:textId="77777777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3 contracts.</w:t>
      </w:r>
    </w:p>
    <w:p w14:paraId="74834D38" w14:textId="150E367E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(d) 4 contracts.</w:t>
      </w:r>
    </w:p>
    <w:p w14:paraId="6C366137" w14:textId="5913DA64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5 contracts.</w:t>
      </w:r>
    </w:p>
    <w:p w14:paraId="3CEA0FFC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A74121B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51E794A9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3C3F052A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8B5FA11" w14:textId="77777777" w:rsidR="00C93FDC" w:rsidRDefault="00C93FDC" w:rsidP="00C93FDC">
      <w:pPr>
        <w:spacing w:line="48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Part B</w:t>
      </w:r>
    </w:p>
    <w:p w14:paraId="419E27B5" w14:textId="27EA542E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 xml:space="preserve">Question 1 (total of </w:t>
      </w:r>
      <w:r w:rsidR="00D643F4">
        <w:rPr>
          <w:rFonts w:cs="Arial"/>
          <w:b/>
          <w:bCs/>
        </w:rPr>
        <w:t>8</w:t>
      </w:r>
      <w:r>
        <w:rPr>
          <w:rFonts w:cs="Arial"/>
          <w:b/>
          <w:bCs/>
        </w:rPr>
        <w:t xml:space="preserve"> marks):</w:t>
      </w:r>
      <w:r w:rsidRPr="00DD7360">
        <w:rPr>
          <w:rFonts w:cs="Arial"/>
          <w:bCs/>
        </w:rPr>
        <w:t xml:space="preserve"> A stock </w:t>
      </w:r>
      <w:r>
        <w:rPr>
          <w:rFonts w:cs="Arial"/>
          <w:bCs/>
        </w:rPr>
        <w:t xml:space="preserve">index </w:t>
      </w:r>
      <w:r w:rsidRPr="00DD7360">
        <w:rPr>
          <w:rFonts w:cs="Arial"/>
          <w:bCs/>
        </w:rPr>
        <w:t xml:space="preserve">is expected to pay </w:t>
      </w:r>
      <w:r>
        <w:rPr>
          <w:rFonts w:cs="Arial"/>
          <w:bCs/>
        </w:rPr>
        <w:t xml:space="preserve">a continuously compounded </w:t>
      </w:r>
      <w:r w:rsidRPr="00DD7360">
        <w:rPr>
          <w:rFonts w:cs="Arial"/>
          <w:bCs/>
        </w:rPr>
        <w:t xml:space="preserve">dividend </w:t>
      </w:r>
      <w:r>
        <w:rPr>
          <w:rFonts w:cs="Arial"/>
          <w:bCs/>
        </w:rPr>
        <w:t xml:space="preserve">yield </w:t>
      </w:r>
      <w:r w:rsidRPr="00CC0083">
        <w:rPr>
          <w:rFonts w:cs="Arial"/>
          <w:b/>
          <w:bCs/>
        </w:rPr>
        <w:t>4</w:t>
      </w:r>
      <w:r>
        <w:rPr>
          <w:rFonts w:cs="Arial"/>
          <w:bCs/>
        </w:rPr>
        <w:t xml:space="preserve">% </w:t>
      </w:r>
      <w:proofErr w:type="spellStart"/>
      <w:r>
        <w:rPr>
          <w:rFonts w:cs="Arial"/>
          <w:bCs/>
        </w:rPr>
        <w:t>pa</w:t>
      </w:r>
      <w:proofErr w:type="spellEnd"/>
      <w:r>
        <w:rPr>
          <w:rFonts w:cs="Arial"/>
          <w:bCs/>
        </w:rPr>
        <w:t xml:space="preserve"> </w:t>
      </w:r>
      <w:r w:rsidRPr="00DD7360">
        <w:rPr>
          <w:rFonts w:cs="Arial"/>
          <w:bCs/>
        </w:rPr>
        <w:t xml:space="preserve">for the foreseeable future. The </w:t>
      </w:r>
      <w:r>
        <w:rPr>
          <w:rFonts w:cs="Arial"/>
          <w:bCs/>
        </w:rPr>
        <w:t xml:space="preserve">index is currently at </w:t>
      </w:r>
      <w:r w:rsidRPr="00CC0083">
        <w:rPr>
          <w:rFonts w:cs="Arial"/>
          <w:b/>
          <w:bCs/>
        </w:rPr>
        <w:t>5</w:t>
      </w:r>
      <w:r>
        <w:rPr>
          <w:rFonts w:cs="Arial"/>
          <w:b/>
          <w:bCs/>
        </w:rPr>
        <w:t>,</w:t>
      </w:r>
      <w:r w:rsidRPr="00CC0083">
        <w:rPr>
          <w:rFonts w:cs="Arial"/>
          <w:b/>
          <w:bCs/>
        </w:rPr>
        <w:t>000</w:t>
      </w:r>
      <w:r w:rsidR="000502DB">
        <w:rPr>
          <w:rFonts w:cs="Arial"/>
          <w:bCs/>
        </w:rPr>
        <w:t xml:space="preserve"> points, </w:t>
      </w:r>
      <w:r w:rsidRPr="00DD7360">
        <w:rPr>
          <w:rFonts w:cs="Arial"/>
          <w:bCs/>
        </w:rPr>
        <w:t xml:space="preserve">the continuously compounded </w:t>
      </w:r>
      <w:r>
        <w:rPr>
          <w:rFonts w:cs="Arial"/>
          <w:bCs/>
        </w:rPr>
        <w:t xml:space="preserve">total required return is </w:t>
      </w:r>
      <w:r>
        <w:rPr>
          <w:rFonts w:cs="Arial"/>
          <w:b/>
          <w:bCs/>
        </w:rPr>
        <w:t>9</w:t>
      </w:r>
      <w:r w:rsidRPr="00DD7360">
        <w:rPr>
          <w:rFonts w:cs="Arial"/>
          <w:bCs/>
        </w:rPr>
        <w:t xml:space="preserve">% </w:t>
      </w:r>
      <w:proofErr w:type="spellStart"/>
      <w:r w:rsidRPr="00DD7360">
        <w:rPr>
          <w:rFonts w:cs="Arial"/>
          <w:bCs/>
        </w:rPr>
        <w:t>p.a</w:t>
      </w:r>
      <w:proofErr w:type="spellEnd"/>
      <w:r w:rsidR="000502DB">
        <w:rPr>
          <w:rFonts w:cs="Arial"/>
          <w:bCs/>
        </w:rPr>
        <w:t xml:space="preserve"> and its standard deviation of returns is </w:t>
      </w:r>
      <w:r w:rsidR="000502DB" w:rsidRPr="000502DB">
        <w:rPr>
          <w:rFonts w:cs="Arial"/>
          <w:b/>
          <w:bCs/>
        </w:rPr>
        <w:t>30</w:t>
      </w:r>
      <w:r w:rsidR="000502DB">
        <w:rPr>
          <w:rFonts w:cs="Arial"/>
          <w:bCs/>
        </w:rPr>
        <w:t>% p.a</w:t>
      </w:r>
      <w:proofErr w:type="gramStart"/>
      <w:r w:rsidRPr="00DD7360">
        <w:rPr>
          <w:rFonts w:cs="Arial"/>
          <w:bCs/>
        </w:rPr>
        <w:t>.</w:t>
      </w:r>
      <w:r>
        <w:rPr>
          <w:rFonts w:cs="Arial"/>
          <w:bCs/>
        </w:rPr>
        <w:t>.</w:t>
      </w:r>
      <w:proofErr w:type="gramEnd"/>
      <w:r w:rsidRPr="00DD7360">
        <w:rPr>
          <w:rFonts w:cs="Arial"/>
          <w:bCs/>
        </w:rPr>
        <w:t xml:space="preserve"> </w:t>
      </w:r>
      <w:r w:rsidR="00D643F4" w:rsidRPr="00DD7360">
        <w:rPr>
          <w:rFonts w:cs="Arial"/>
          <w:bCs/>
        </w:rPr>
        <w:t xml:space="preserve">An investor has just taken a </w:t>
      </w:r>
      <w:r w:rsidR="00D643F4">
        <w:rPr>
          <w:rFonts w:cs="Arial"/>
          <w:bCs/>
        </w:rPr>
        <w:t xml:space="preserve">long </w:t>
      </w:r>
      <w:r w:rsidR="00D643F4" w:rsidRPr="00DD7360">
        <w:rPr>
          <w:rFonts w:cs="Arial"/>
          <w:bCs/>
        </w:rPr>
        <w:t xml:space="preserve">position in an </w:t>
      </w:r>
      <w:r w:rsidR="00D643F4" w:rsidRPr="00DD7360">
        <w:rPr>
          <w:rFonts w:cs="Arial"/>
          <w:b/>
          <w:bCs/>
        </w:rPr>
        <w:t>8</w:t>
      </w:r>
      <w:r w:rsidR="00D643F4" w:rsidRPr="00DD7360">
        <w:rPr>
          <w:rFonts w:cs="Arial"/>
          <w:bCs/>
        </w:rPr>
        <w:t xml:space="preserve">-month </w:t>
      </w:r>
      <w:r w:rsidR="00D643F4" w:rsidRPr="00D643F4">
        <w:rPr>
          <w:rFonts w:cs="Arial"/>
          <w:b/>
          <w:bCs/>
        </w:rPr>
        <w:t>call</w:t>
      </w:r>
      <w:r w:rsidR="00D643F4">
        <w:rPr>
          <w:rFonts w:cs="Arial"/>
          <w:bCs/>
        </w:rPr>
        <w:t xml:space="preserve"> option</w:t>
      </w:r>
      <w:r w:rsidR="00D643F4" w:rsidRPr="00DD7360">
        <w:rPr>
          <w:rFonts w:cs="Arial"/>
          <w:bCs/>
        </w:rPr>
        <w:t xml:space="preserve"> contract on the </w:t>
      </w:r>
      <w:r w:rsidR="00D643F4">
        <w:rPr>
          <w:rFonts w:cs="Arial"/>
          <w:bCs/>
        </w:rPr>
        <w:t>index</w:t>
      </w:r>
      <w:r w:rsidR="000502DB">
        <w:rPr>
          <w:rFonts w:cs="Arial"/>
          <w:bCs/>
        </w:rPr>
        <w:t xml:space="preserve"> with a strike price of </w:t>
      </w:r>
      <w:r w:rsidR="000502DB" w:rsidRPr="000502DB">
        <w:rPr>
          <w:rFonts w:cs="Arial"/>
          <w:b/>
          <w:bCs/>
        </w:rPr>
        <w:t>5</w:t>
      </w:r>
      <w:r w:rsidR="000502DB">
        <w:rPr>
          <w:rFonts w:cs="Arial"/>
          <w:b/>
          <w:bCs/>
        </w:rPr>
        <w:t>,</w:t>
      </w:r>
      <w:r w:rsidR="000502DB" w:rsidRPr="000502DB">
        <w:rPr>
          <w:rFonts w:cs="Arial"/>
          <w:b/>
          <w:bCs/>
        </w:rPr>
        <w:t>100</w:t>
      </w:r>
      <w:r w:rsidR="00D643F4" w:rsidRPr="00DD7360">
        <w:rPr>
          <w:rFonts w:cs="Arial"/>
          <w:bCs/>
        </w:rPr>
        <w:t>.</w:t>
      </w:r>
      <w:r w:rsidR="00D643F4">
        <w:rPr>
          <w:rFonts w:cs="Arial"/>
          <w:bCs/>
        </w:rPr>
        <w:t xml:space="preserve"> </w:t>
      </w:r>
      <w:r w:rsidRPr="00DD7360">
        <w:rPr>
          <w:rFonts w:cs="Arial"/>
          <w:bCs/>
        </w:rPr>
        <w:t xml:space="preserve">Compute the </w:t>
      </w:r>
      <w:r w:rsidR="00FE2E02">
        <w:rPr>
          <w:rFonts w:cs="Arial"/>
          <w:bCs/>
        </w:rPr>
        <w:t>call option</w:t>
      </w:r>
      <w:r w:rsidRPr="00DD7360">
        <w:rPr>
          <w:rFonts w:cs="Arial"/>
          <w:bCs/>
        </w:rPr>
        <w:t xml:space="preserve"> price</w:t>
      </w:r>
      <w:r>
        <w:rPr>
          <w:rFonts w:cs="Arial"/>
          <w:bCs/>
        </w:rPr>
        <w:t xml:space="preserve"> in index points</w:t>
      </w:r>
      <w:r w:rsidR="00D643F4">
        <w:rPr>
          <w:rFonts w:cs="Arial"/>
          <w:bCs/>
        </w:rPr>
        <w:t xml:space="preserve"> using the Black-Scholes model</w:t>
      </w:r>
      <w:r w:rsidRPr="00DD7360">
        <w:rPr>
          <w:rFonts w:cs="Arial"/>
          <w:bCs/>
        </w:rPr>
        <w:t>.</w:t>
      </w:r>
    </w:p>
    <w:p w14:paraId="345E7C6D" w14:textId="7E1EE6AD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proofErr w:type="gramStart"/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proofErr w:type="gramEnd"/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cs="Arial"/>
          <w:bCs/>
        </w:rPr>
        <w:t xml:space="preserve">. </w:t>
      </w:r>
    </w:p>
    <w:p w14:paraId="2C50762A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5D4D4096" w14:textId="77777777" w:rsidR="00204DF5" w:rsidRDefault="00204DF5" w:rsidP="00B36922">
      <w:pPr>
        <w:spacing w:line="480" w:lineRule="auto"/>
        <w:rPr>
          <w:rFonts w:cs="Arial"/>
          <w:bCs/>
        </w:rPr>
      </w:pPr>
    </w:p>
    <w:p w14:paraId="3D939B9B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3FFDAAAA" w14:textId="77777777" w:rsidR="00204DF5" w:rsidRDefault="00204DF5" w:rsidP="00B36922">
      <w:pPr>
        <w:spacing w:line="480" w:lineRule="auto"/>
        <w:rPr>
          <w:rFonts w:cs="Arial"/>
          <w:bCs/>
        </w:rPr>
      </w:pPr>
    </w:p>
    <w:p w14:paraId="62C55BF4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77B398E6" w14:textId="77777777" w:rsidR="00204DF5" w:rsidRDefault="00204DF5" w:rsidP="00B36922">
      <w:pPr>
        <w:spacing w:line="480" w:lineRule="auto"/>
        <w:rPr>
          <w:rFonts w:cs="Arial"/>
          <w:bCs/>
        </w:rPr>
      </w:pPr>
    </w:p>
    <w:p w14:paraId="48659DE5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7D673680" w14:textId="2EEA5979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1b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proofErr w:type="gramStart"/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proofErr w:type="gramEnd"/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cs="Arial"/>
          <w:bCs/>
        </w:rPr>
        <w:t>.</w:t>
      </w:r>
    </w:p>
    <w:p w14:paraId="2E51F5A0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1948B665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158A0E2C" w14:textId="4F9A2854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1c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6C4E5A6A" w14:textId="51DE226C" w:rsidR="00B36922" w:rsidRPr="00DF4CB7" w:rsidRDefault="00B36922" w:rsidP="00B36922">
      <w:pPr>
        <w:spacing w:line="480" w:lineRule="auto"/>
        <w:rPr>
          <w:rFonts w:cs="Arial"/>
          <w:bCs/>
        </w:rPr>
      </w:pPr>
    </w:p>
    <w:p w14:paraId="14EF89B3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44824ECD" w14:textId="5FE01FDE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1d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5615DFD8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5026460A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6759DE3F" w14:textId="7E429162" w:rsidR="00B36922" w:rsidRPr="006333AC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1e (2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r w:rsidRPr="006333AC">
        <w:rPr>
          <w:rFonts w:cs="Arial"/>
          <w:bCs/>
        </w:rPr>
        <w:t>the call option price</w:t>
      </w:r>
      <w:r w:rsidR="000502DB">
        <w:rPr>
          <w:rFonts w:cs="Arial"/>
          <w:bCs/>
        </w:rPr>
        <w:t xml:space="preserve"> in index points</w:t>
      </w:r>
      <w:r>
        <w:rPr>
          <w:rFonts w:cs="Arial"/>
          <w:bCs/>
        </w:rPr>
        <w:t>.</w:t>
      </w:r>
    </w:p>
    <w:p w14:paraId="7DB0174F" w14:textId="01890006" w:rsidR="00B36922" w:rsidRDefault="00B36922" w:rsidP="00B36922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02EFF29E" w14:textId="0E96D2D0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2 (8 marks)</w:t>
      </w:r>
      <w:r w:rsidRPr="00E677C6">
        <w:rPr>
          <w:rFonts w:cs="Arial"/>
          <w:b/>
          <w:bCs/>
        </w:rPr>
        <w:t>:</w:t>
      </w:r>
      <w:r>
        <w:rPr>
          <w:rFonts w:cs="Arial"/>
          <w:bCs/>
        </w:rPr>
        <w:t xml:space="preserve"> The below table</w:t>
      </w:r>
      <w:r w:rsidRPr="00E677C6">
        <w:rPr>
          <w:rFonts w:cs="Arial"/>
          <w:bCs/>
        </w:rPr>
        <w:t xml:space="preserve"> summarises the borrowing costs confronting two companies</w:t>
      </w:r>
      <w:r>
        <w:rPr>
          <w:rFonts w:cs="Arial"/>
          <w:bCs/>
        </w:rPr>
        <w:t xml:space="preserve">. </w:t>
      </w:r>
    </w:p>
    <w:bookmarkStart w:id="0" w:name="_MON_1522232052"/>
    <w:bookmarkEnd w:id="0"/>
    <w:p w14:paraId="4A3B525E" w14:textId="01A06718" w:rsidR="00C93FDC" w:rsidRDefault="00FE2E02" w:rsidP="00C93FDC">
      <w:pPr>
        <w:spacing w:line="480" w:lineRule="auto"/>
        <w:rPr>
          <w:rFonts w:cs="Arial"/>
          <w:bCs/>
        </w:rPr>
      </w:pPr>
      <w:r w:rsidRPr="00AC2734">
        <w:rPr>
          <w:rFonts w:cs="Arial"/>
          <w:bCs/>
        </w:rPr>
        <w:object w:dxaOrig="4482" w:dyaOrig="1474" w14:anchorId="74CF5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95.25pt" o:ole="">
            <v:imagedata r:id="rId13" o:title=""/>
          </v:shape>
          <o:OLEObject Type="Embed" ProgID="Excel.Sheet.12" ShapeID="_x0000_i1025" DrawAspect="Content" ObjectID="_1538993463" r:id="rId14"/>
        </w:object>
      </w:r>
    </w:p>
    <w:p w14:paraId="354B2AD2" w14:textId="1F35D5AD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Suppose Firm A wants to borrow at a </w:t>
      </w:r>
      <w:r w:rsidR="00FE2E02">
        <w:rPr>
          <w:rFonts w:cs="Arial"/>
          <w:bCs/>
        </w:rPr>
        <w:t>floating</w:t>
      </w:r>
      <w:r w:rsidRPr="00E677C6">
        <w:rPr>
          <w:rFonts w:cs="Arial"/>
          <w:bCs/>
        </w:rPr>
        <w:t xml:space="preserve"> rate </w:t>
      </w:r>
      <w:r>
        <w:rPr>
          <w:rFonts w:cs="Arial"/>
          <w:bCs/>
        </w:rPr>
        <w:t xml:space="preserve">and </w:t>
      </w:r>
      <w:r w:rsidRPr="00E677C6">
        <w:rPr>
          <w:rFonts w:cs="Arial"/>
          <w:bCs/>
        </w:rPr>
        <w:t xml:space="preserve">Firm B wishes to borrow </w:t>
      </w:r>
      <w:r w:rsidR="00FE2E02">
        <w:rPr>
          <w:rFonts w:cs="Arial"/>
          <w:bCs/>
        </w:rPr>
        <w:t>fixed</w:t>
      </w:r>
      <w:r w:rsidRPr="00E677C6">
        <w:rPr>
          <w:rFonts w:cs="Arial"/>
          <w:bCs/>
        </w:rPr>
        <w:t xml:space="preserve">. </w:t>
      </w:r>
    </w:p>
    <w:p w14:paraId="1FB67E8D" w14:textId="3079F38D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Design an intermediated swap that provides a bank with a spread of </w:t>
      </w:r>
      <w:r w:rsidR="00FE2E02">
        <w:rPr>
          <w:rFonts w:cs="Arial"/>
          <w:b/>
          <w:bCs/>
        </w:rPr>
        <w:t>30</w:t>
      </w:r>
      <w:r w:rsidRPr="00E677C6">
        <w:rPr>
          <w:rFonts w:cs="Arial"/>
          <w:bCs/>
        </w:rPr>
        <w:t xml:space="preserve"> basis points p.a., and </w:t>
      </w:r>
      <w:r w:rsidR="00FE2E02">
        <w:rPr>
          <w:rFonts w:cs="Arial"/>
          <w:bCs/>
        </w:rPr>
        <w:t>gives</w:t>
      </w:r>
      <w:r w:rsidRPr="00E677C6">
        <w:rPr>
          <w:rFonts w:cs="Arial"/>
          <w:bCs/>
        </w:rPr>
        <w:t xml:space="preserve"> the remaining swap benefits </w:t>
      </w:r>
      <w:r w:rsidR="00FE2E02">
        <w:rPr>
          <w:rFonts w:cs="Arial"/>
          <w:b/>
          <w:bCs/>
        </w:rPr>
        <w:t xml:space="preserve">to firm </w:t>
      </w:r>
      <w:proofErr w:type="gramStart"/>
      <w:r w:rsidR="00FE2E02">
        <w:rPr>
          <w:rFonts w:cs="Arial"/>
          <w:b/>
          <w:bCs/>
        </w:rPr>
        <w:t>A</w:t>
      </w:r>
      <w:proofErr w:type="gramEnd"/>
      <w:r w:rsidR="00FE2E02">
        <w:rPr>
          <w:rFonts w:cs="Arial"/>
          <w:b/>
          <w:bCs/>
        </w:rPr>
        <w:t xml:space="preserve"> only</w:t>
      </w:r>
      <w:r w:rsidRPr="00E677C6">
        <w:rPr>
          <w:rFonts w:cs="Arial"/>
          <w:bCs/>
        </w:rPr>
        <w:t xml:space="preserve">. </w:t>
      </w:r>
    </w:p>
    <w:p w14:paraId="3721ACE8" w14:textId="77777777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>Use a clearly labelled diagram to summarise the term</w:t>
      </w:r>
      <w:r>
        <w:rPr>
          <w:rFonts w:cs="Arial"/>
          <w:bCs/>
        </w:rPr>
        <w:t xml:space="preserve">s of the arrangement. </w:t>
      </w:r>
    </w:p>
    <w:p w14:paraId="21F31746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589CA01" w14:textId="77777777" w:rsidR="00C93FDC" w:rsidRDefault="00C93FDC" w:rsidP="00C93FDC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2173CF7" w14:textId="71D4DECE" w:rsidR="00C93FDC" w:rsidRDefault="00C93FDC" w:rsidP="00C93FDC">
      <w:pPr>
        <w:spacing w:line="24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3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</w:t>
      </w:r>
      <w:r>
        <w:rPr>
          <w:rFonts w:cs="Arial"/>
          <w:bCs/>
        </w:rPr>
        <w:t>the below screen shot of the</w:t>
      </w:r>
      <w:r w:rsidR="006F7DC5">
        <w:rPr>
          <w:rFonts w:cs="Arial"/>
          <w:bCs/>
        </w:rPr>
        <w:t xml:space="preserve"> details of a European </w:t>
      </w:r>
      <w:r>
        <w:rPr>
          <w:rFonts w:cs="Arial"/>
          <w:bCs/>
        </w:rPr>
        <w:t xml:space="preserve">call option on </w:t>
      </w:r>
      <w:r w:rsidR="006F7DC5">
        <w:rPr>
          <w:rFonts w:cs="Arial"/>
          <w:bCs/>
        </w:rPr>
        <w:t>Westpac</w:t>
      </w:r>
      <w:r>
        <w:rPr>
          <w:rFonts w:cs="Arial"/>
          <w:bCs/>
        </w:rPr>
        <w:t xml:space="preserve"> Bank (</w:t>
      </w:r>
      <w:r w:rsidR="006F7DC5">
        <w:rPr>
          <w:rFonts w:cs="Arial"/>
          <w:bCs/>
        </w:rPr>
        <w:t>WBC</w:t>
      </w:r>
      <w:r>
        <w:rPr>
          <w:rFonts w:cs="Arial"/>
          <w:bCs/>
        </w:rPr>
        <w:t>).</w:t>
      </w:r>
    </w:p>
    <w:p w14:paraId="208A96D7" w14:textId="77777777" w:rsidR="00C93FDC" w:rsidRDefault="00C93FDC" w:rsidP="00C93FDC">
      <w:pPr>
        <w:spacing w:line="240" w:lineRule="auto"/>
        <w:rPr>
          <w:rFonts w:cs="Arial"/>
          <w:bCs/>
        </w:rPr>
      </w:pPr>
    </w:p>
    <w:p w14:paraId="7FC9780A" w14:textId="77777777" w:rsidR="00C93FDC" w:rsidRDefault="00C93FDC" w:rsidP="00C93FDC">
      <w:pPr>
        <w:spacing w:line="240" w:lineRule="auto"/>
        <w:rPr>
          <w:rFonts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3771"/>
      </w:tblGrid>
      <w:tr w:rsidR="0074596D" w:rsidRPr="0074596D" w14:paraId="77531578" w14:textId="77777777" w:rsidTr="0074596D">
        <w:tc>
          <w:tcPr>
            <w:tcW w:w="3250" w:type="pct"/>
            <w:hideMark/>
          </w:tcPr>
          <w:p w14:paraId="361B460D" w14:textId="77777777" w:rsidR="0074596D" w:rsidRPr="0074596D" w:rsidRDefault="0074596D" w:rsidP="0074596D">
            <w:pPr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  <w:r w:rsidRPr="0074596D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en-AU"/>
              </w:rPr>
              <w:t>WESTPAC FPO [WBC] (ASX:WBC)</w:t>
            </w:r>
          </w:p>
        </w:tc>
        <w:tc>
          <w:tcPr>
            <w:tcW w:w="0" w:type="auto"/>
            <w:hideMark/>
          </w:tcPr>
          <w:p w14:paraId="4F5B297A" w14:textId="77777777" w:rsidR="0074596D" w:rsidRPr="0074596D" w:rsidRDefault="0074596D" w:rsidP="0074596D">
            <w:pPr>
              <w:spacing w:line="270" w:lineRule="atLeast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  <w:r w:rsidRPr="0074596D">
              <w:rPr>
                <w:rFonts w:ascii="Times New Roman" w:eastAsia="Times New Roman" w:hAnsi="Times New Roman"/>
                <w:color w:val="666666"/>
                <w:sz w:val="17"/>
                <w:szCs w:val="17"/>
                <w:lang w:eastAsia="en-AU"/>
              </w:rPr>
              <w:t>As of: 14/09/2016 3:54:46 PM</w:t>
            </w:r>
          </w:p>
        </w:tc>
      </w:tr>
      <w:tr w:rsidR="0074596D" w:rsidRPr="0074596D" w14:paraId="5B38AC7E" w14:textId="77777777" w:rsidTr="0074596D">
        <w:tc>
          <w:tcPr>
            <w:tcW w:w="5000" w:type="pct"/>
            <w:gridSpan w:val="2"/>
            <w:hideMark/>
          </w:tcPr>
          <w:tbl>
            <w:tblPr>
              <w:tblW w:w="5000" w:type="pct"/>
              <w:shd w:val="clear" w:color="auto" w:fill="99999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2"/>
              <w:gridCol w:w="2519"/>
              <w:gridCol w:w="1103"/>
              <w:gridCol w:w="1103"/>
              <w:gridCol w:w="1557"/>
              <w:gridCol w:w="1481"/>
              <w:gridCol w:w="1358"/>
            </w:tblGrid>
            <w:tr w:rsidR="0074596D" w:rsidRPr="0074596D" w14:paraId="23F210C0" w14:textId="7777777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96B88D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Last Price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D6E7242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Today's Change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1221E00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Bid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4E5BF8B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Ask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CF1ED4C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Day High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8294020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Day Low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18DB1F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Volume</w:t>
                  </w:r>
                </w:p>
              </w:tc>
            </w:tr>
            <w:tr w:rsidR="0074596D" w:rsidRPr="0074596D" w14:paraId="5D759D60" w14:textId="77777777">
              <w:trPr>
                <w:trHeight w:val="300"/>
              </w:trPr>
              <w:tc>
                <w:tcPr>
                  <w:tcW w:w="0" w:type="auto"/>
                  <w:shd w:val="clear" w:color="auto" w:fill="FFFFCC"/>
                  <w:hideMark/>
                </w:tcPr>
                <w:p w14:paraId="1879676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$29.140</w:t>
                  </w:r>
                </w:p>
              </w:tc>
              <w:tc>
                <w:tcPr>
                  <w:tcW w:w="0" w:type="auto"/>
                  <w:shd w:val="clear" w:color="auto" w:fill="FFFFCC"/>
                  <w:hideMark/>
                </w:tcPr>
                <w:p w14:paraId="048173A1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$0.440 (1.53%)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53D8F59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$29.130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5B13B72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$29.140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B4276D5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$29.280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FD58ADF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$28.560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E3D370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6,395,293</w:t>
                  </w:r>
                </w:p>
              </w:tc>
            </w:tr>
          </w:tbl>
          <w:p w14:paraId="042359CC" w14:textId="77777777" w:rsidR="0074596D" w:rsidRPr="0074596D" w:rsidRDefault="0074596D" w:rsidP="0074596D">
            <w:pPr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</w:p>
        </w:tc>
      </w:tr>
    </w:tbl>
    <w:p w14:paraId="283E3F42" w14:textId="77777777" w:rsidR="0074596D" w:rsidRPr="0074596D" w:rsidRDefault="0074596D" w:rsidP="0074596D">
      <w:pPr>
        <w:shd w:val="clear" w:color="auto" w:fill="FFFFFF"/>
        <w:spacing w:line="270" w:lineRule="atLeast"/>
        <w:rPr>
          <w:rFonts w:ascii="Segoe UI" w:eastAsia="Times New Roman" w:hAnsi="Segoe UI" w:cs="Segoe UI"/>
          <w:color w:val="333333"/>
          <w:sz w:val="17"/>
          <w:szCs w:val="17"/>
          <w:lang w:eastAsia="en-AU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23"/>
      </w:tblGrid>
      <w:tr w:rsidR="0074596D" w:rsidRPr="0074596D" w14:paraId="6AC02DE4" w14:textId="77777777" w:rsidTr="0074596D">
        <w:tc>
          <w:tcPr>
            <w:tcW w:w="0" w:type="auto"/>
            <w:hideMark/>
          </w:tcPr>
          <w:tbl>
            <w:tblPr>
              <w:tblW w:w="10720" w:type="dxa"/>
              <w:shd w:val="clear" w:color="auto" w:fill="999999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76"/>
              <w:gridCol w:w="611"/>
              <w:gridCol w:w="611"/>
              <w:gridCol w:w="1121"/>
              <w:gridCol w:w="1066"/>
              <w:gridCol w:w="937"/>
              <w:gridCol w:w="428"/>
              <w:gridCol w:w="1881"/>
              <w:gridCol w:w="1989"/>
            </w:tblGrid>
            <w:tr w:rsidR="0074596D" w:rsidRPr="0074596D" w14:paraId="5CEE50FD" w14:textId="77777777">
              <w:tc>
                <w:tcPr>
                  <w:tcW w:w="0" w:type="auto"/>
                  <w:gridSpan w:val="9"/>
                  <w:tcBorders>
                    <w:bottom w:val="single" w:sz="6" w:space="0" w:color="E1E1E1"/>
                  </w:tcBorders>
                  <w:shd w:val="clear" w:color="auto" w:fill="FFFFFF"/>
                  <w:hideMark/>
                </w:tcPr>
                <w:p w14:paraId="770D8683" w14:textId="77777777" w:rsidR="0074596D" w:rsidRPr="0074596D" w:rsidRDefault="0074596D" w:rsidP="0074596D">
                  <w:pPr>
                    <w:spacing w:line="270" w:lineRule="atLeast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4"/>
                      <w:szCs w:val="24"/>
                      <w:lang w:eastAsia="en-AU"/>
                    </w:rPr>
                    <w:t>WBCFG9 - $29.00 CALL OPTION EXPIRING 24/11/2016</w:t>
                  </w:r>
                </w:p>
              </w:tc>
            </w:tr>
            <w:tr w:rsidR="0074596D" w:rsidRPr="0074596D" w14:paraId="44B912AC" w14:textId="77777777"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DA5EE6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Today's Last Price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1B89062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Bid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087CFB3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Ask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537E689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Day High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C93EDD0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Day Low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2170873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Volume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8ABECFC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OI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6AF44C9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ASXC Valuation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CEE8033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Theoretical Value</w:t>
                  </w:r>
                </w:p>
              </w:tc>
            </w:tr>
            <w:tr w:rsidR="0074596D" w:rsidRPr="0074596D" w14:paraId="65C2E96C" w14:textId="77777777">
              <w:tc>
                <w:tcPr>
                  <w:tcW w:w="0" w:type="auto"/>
                  <w:shd w:val="clear" w:color="auto" w:fill="FFFFCC"/>
                  <w:hideMark/>
                </w:tcPr>
                <w:p w14:paraId="0B0E2AC7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1.070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98BC30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1.030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1C68A63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1.105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8B7C86F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1.070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D914DA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0.940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A5DA95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482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636FB26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133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64DBAA5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0.850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EFE1D9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1.163</w:t>
                  </w:r>
                </w:p>
              </w:tc>
            </w:tr>
          </w:tbl>
          <w:p w14:paraId="0181C8D4" w14:textId="77777777" w:rsidR="0074596D" w:rsidRPr="0074596D" w:rsidRDefault="0074596D" w:rsidP="0074596D">
            <w:pPr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</w:p>
          <w:tbl>
            <w:tblPr>
              <w:tblW w:w="10720" w:type="dxa"/>
              <w:tblBorders>
                <w:bottom w:val="single" w:sz="2" w:space="0" w:color="E1E1E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6"/>
              <w:gridCol w:w="3216"/>
            </w:tblGrid>
            <w:tr w:rsidR="0074596D" w:rsidRPr="0074596D" w14:paraId="09990231" w14:textId="77777777">
              <w:tc>
                <w:tcPr>
                  <w:tcW w:w="7510" w:type="dxa"/>
                  <w:tcBorders>
                    <w:bottom w:val="single" w:sz="6" w:space="0" w:color="E1E1E1"/>
                  </w:tcBorders>
                  <w:shd w:val="clear" w:color="auto" w:fill="FFFFFF"/>
                  <w:hideMark/>
                </w:tcPr>
                <w:tbl>
                  <w:tblPr>
                    <w:tblW w:w="7500" w:type="dxa"/>
                    <w:jc w:val="center"/>
                    <w:tblBorders>
                      <w:top w:val="single" w:sz="6" w:space="0" w:color="E1E1E1"/>
                      <w:left w:val="single" w:sz="6" w:space="0" w:color="E1E1E1"/>
                      <w:bottom w:val="single" w:sz="6" w:space="0" w:color="E1E1E1"/>
                      <w:right w:val="single" w:sz="6" w:space="0" w:color="E1E1E1"/>
                    </w:tblBorders>
                    <w:shd w:val="clear" w:color="auto" w:fill="99999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2"/>
                    <w:gridCol w:w="1502"/>
                    <w:gridCol w:w="1502"/>
                    <w:gridCol w:w="1502"/>
                    <w:gridCol w:w="1502"/>
                  </w:tblGrid>
                  <w:tr w:rsidR="0074596D" w:rsidRPr="0074596D" w14:paraId="5C241406" w14:textId="77777777">
                    <w:trPr>
                      <w:jc w:val="center"/>
                    </w:trPr>
                    <w:tc>
                      <w:tcPr>
                        <w:tcW w:w="2870" w:type="dxa"/>
                        <w:gridSpan w:val="2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6B02126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Buyers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4988EBC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gridSpan w:val="2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24C95DE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Sellers</w:t>
                        </w:r>
                      </w:p>
                    </w:tc>
                  </w:tr>
                  <w:tr w:rsidR="0074596D" w:rsidRPr="0074596D" w14:paraId="5560DEFB" w14:textId="77777777">
                    <w:trPr>
                      <w:jc w:val="center"/>
                    </w:trPr>
                    <w:tc>
                      <w:tcPr>
                        <w:tcW w:w="137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6F21115A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Quantity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62A3AE7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Price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3C69065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#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2424FBCB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Price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39DC597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Quantity</w:t>
                        </w:r>
                      </w:p>
                    </w:tc>
                  </w:tr>
                  <w:tr w:rsidR="0074596D" w:rsidRPr="0074596D" w14:paraId="02A4EC8F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057183B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450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28494921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1.030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1E874B9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476B7E20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1.105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1D27A2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</w:tr>
                  <w:tr w:rsidR="0074596D" w:rsidRPr="0074596D" w14:paraId="2F3EE980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C13DAE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0C0CBAA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1.000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2F521A7C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BCED3B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1.155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489C4CE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</w:tr>
                  <w:tr w:rsidR="0074596D" w:rsidRPr="0074596D" w14:paraId="3B1C3F14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B90941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48DFFDD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0.990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269D7C08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2AC01F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1.180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BD45060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300</w:t>
                        </w:r>
                      </w:p>
                    </w:tc>
                  </w:tr>
                  <w:tr w:rsidR="0074596D" w:rsidRPr="0074596D" w14:paraId="70DFD648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45ACC8B1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09C13C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0.925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4EAEAAB4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DD7A23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1.215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47613BB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300</w:t>
                        </w:r>
                      </w:p>
                    </w:tc>
                  </w:tr>
                  <w:tr w:rsidR="0074596D" w:rsidRPr="0074596D" w14:paraId="30B3591A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562C70FB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1F72B8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0.920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024D5B1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CAC700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1.225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2E5291E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</w:tr>
                </w:tbl>
                <w:p w14:paraId="6B6E17A7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3210" w:type="dxa"/>
                  <w:tcBorders>
                    <w:bottom w:val="single" w:sz="6" w:space="0" w:color="E1E1E1"/>
                  </w:tcBorders>
                  <w:shd w:val="clear" w:color="auto" w:fill="FFFFFF"/>
                  <w:hideMark/>
                </w:tcPr>
                <w:tbl>
                  <w:tblPr>
                    <w:tblW w:w="3200" w:type="dxa"/>
                    <w:jc w:val="center"/>
                    <w:tblBorders>
                      <w:top w:val="single" w:sz="6" w:space="0" w:color="E1E1E1"/>
                      <w:left w:val="single" w:sz="6" w:space="0" w:color="E1E1E1"/>
                      <w:bottom w:val="single" w:sz="6" w:space="0" w:color="E1E1E1"/>
                      <w:right w:val="single" w:sz="6" w:space="0" w:color="E1E1E1"/>
                    </w:tblBorders>
                    <w:shd w:val="clear" w:color="auto" w:fill="99999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4"/>
                    <w:gridCol w:w="1073"/>
                    <w:gridCol w:w="1073"/>
                  </w:tblGrid>
                  <w:tr w:rsidR="0074596D" w:rsidRPr="0074596D" w14:paraId="6613FC58" w14:textId="77777777">
                    <w:trPr>
                      <w:jc w:val="center"/>
                    </w:trPr>
                    <w:tc>
                      <w:tcPr>
                        <w:tcW w:w="3070" w:type="dxa"/>
                        <w:gridSpan w:val="3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798E605E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Last 5 Trades</w:t>
                        </w:r>
                      </w:p>
                    </w:tc>
                  </w:tr>
                  <w:tr w:rsidR="0074596D" w:rsidRPr="0074596D" w14:paraId="7C8E41E5" w14:textId="77777777">
                    <w:trPr>
                      <w:jc w:val="center"/>
                    </w:trPr>
                    <w:tc>
                      <w:tcPr>
                        <w:tcW w:w="93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27C4A21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Price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3D8B62A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Quantity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2754D57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Time</w:t>
                        </w:r>
                      </w:p>
                    </w:tc>
                  </w:tr>
                  <w:tr w:rsidR="0074596D" w:rsidRPr="0074596D" w14:paraId="5A1F6989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882DE35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1.070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4F93865F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82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996D2BC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15:54:28</w:t>
                        </w:r>
                      </w:p>
                    </w:tc>
                  </w:tr>
                  <w:tr w:rsidR="0074596D" w:rsidRPr="0074596D" w14:paraId="7200195D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220948D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0.945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36EF884A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16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E4C590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10:19:23</w:t>
                        </w:r>
                      </w:p>
                    </w:tc>
                  </w:tr>
                  <w:tr w:rsidR="0074596D" w:rsidRPr="0074596D" w14:paraId="566B462E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8D9EAFE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0.945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2B18BC7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84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F02B875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10:19:23</w:t>
                        </w:r>
                      </w:p>
                    </w:tc>
                  </w:tr>
                  <w:tr w:rsidR="0074596D" w:rsidRPr="0074596D" w14:paraId="23E9950C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C703F48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0.940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29388E91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9C2093E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10:19:17</w:t>
                        </w:r>
                      </w:p>
                    </w:tc>
                  </w:tr>
                  <w:tr w:rsidR="0074596D" w:rsidRPr="0074596D" w14:paraId="0C4AD728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5307BB3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0.940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AA5D5E4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299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70B6C68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10:19:17</w:t>
                        </w:r>
                      </w:p>
                    </w:tc>
                  </w:tr>
                </w:tbl>
                <w:p w14:paraId="2E2CD94C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14:paraId="4DF5D383" w14:textId="77777777" w:rsidR="0074596D" w:rsidRPr="0074596D" w:rsidRDefault="0074596D" w:rsidP="0074596D">
            <w:pPr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</w:p>
        </w:tc>
      </w:tr>
    </w:tbl>
    <w:p w14:paraId="6F0F11D7" w14:textId="4F374288" w:rsidR="00C93FDC" w:rsidRDefault="00C93FDC" w:rsidP="00C93FDC">
      <w:pPr>
        <w:spacing w:line="240" w:lineRule="auto"/>
        <w:rPr>
          <w:rFonts w:cs="Arial"/>
          <w:b/>
          <w:bCs/>
        </w:rPr>
      </w:pPr>
    </w:p>
    <w:p w14:paraId="69AD73D8" w14:textId="77777777" w:rsidR="0074596D" w:rsidRDefault="0074596D" w:rsidP="00C93FDC">
      <w:pPr>
        <w:spacing w:line="240" w:lineRule="auto"/>
        <w:rPr>
          <w:rFonts w:cs="Arial"/>
          <w:b/>
          <w:bCs/>
        </w:rPr>
      </w:pPr>
    </w:p>
    <w:p w14:paraId="3E421483" w14:textId="77777777" w:rsidR="0074596D" w:rsidRDefault="0074596D" w:rsidP="00C93FDC">
      <w:pPr>
        <w:spacing w:line="240" w:lineRule="auto"/>
        <w:rPr>
          <w:rFonts w:cs="Arial"/>
          <w:b/>
          <w:bCs/>
        </w:rPr>
      </w:pPr>
    </w:p>
    <w:p w14:paraId="302C48D6" w14:textId="548FF664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3a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What is the bid-ask spread on these </w:t>
      </w:r>
      <w:r w:rsidRPr="006F7DC5">
        <w:rPr>
          <w:b/>
        </w:rPr>
        <w:t>options</w:t>
      </w:r>
      <w:r w:rsidR="006F7DC5">
        <w:rPr>
          <w:b/>
        </w:rPr>
        <w:t xml:space="preserve"> </w:t>
      </w:r>
      <w:r w:rsidR="006F7DC5" w:rsidRPr="006F7DC5">
        <w:t>(not the underlying stock)</w:t>
      </w:r>
      <w:r>
        <w:t>?</w:t>
      </w:r>
    </w:p>
    <w:p w14:paraId="5FEA1C51" w14:textId="77777777" w:rsidR="00C93FDC" w:rsidRDefault="00C93FDC" w:rsidP="00C93FDC">
      <w:pPr>
        <w:spacing w:after="200"/>
      </w:pPr>
    </w:p>
    <w:p w14:paraId="7FD2857F" w14:textId="77777777" w:rsidR="00204DF5" w:rsidRDefault="00204DF5" w:rsidP="00C93FDC">
      <w:pPr>
        <w:spacing w:after="200"/>
        <w:rPr>
          <w:b/>
        </w:rPr>
      </w:pPr>
    </w:p>
    <w:p w14:paraId="334D4AFC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3b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>What is your best estimate of the 'true price' of these call options?</w:t>
      </w:r>
    </w:p>
    <w:p w14:paraId="0A634A11" w14:textId="77777777" w:rsidR="00C93FDC" w:rsidRDefault="00C93FDC" w:rsidP="00C93FDC"/>
    <w:p w14:paraId="4A58567E" w14:textId="77777777" w:rsidR="00204DF5" w:rsidRDefault="00204DF5" w:rsidP="00C93FDC"/>
    <w:p w14:paraId="1E1D252D" w14:textId="77777777" w:rsidR="00C93FDC" w:rsidRPr="001C3308" w:rsidRDefault="00C93FDC" w:rsidP="00C93FDC">
      <w:pPr>
        <w:rPr>
          <w:color w:val="000000"/>
          <w:lang w:eastAsia="en-AU"/>
        </w:rPr>
      </w:pPr>
    </w:p>
    <w:p w14:paraId="5F27EF43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3c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What is the best price that you could </w:t>
      </w:r>
      <w:r>
        <w:rPr>
          <w:b/>
        </w:rPr>
        <w:t>buy</w:t>
      </w:r>
      <w:r>
        <w:t xml:space="preserve"> </w:t>
      </w:r>
      <w:r w:rsidRPr="008A3924">
        <w:t>one</w:t>
      </w:r>
      <w:r>
        <w:t xml:space="preserve"> call option contract when placing a market order? Be aware that one call option contract is on 100 shares and prices are listed on a per-share basis rather than a per contract basis.</w:t>
      </w:r>
    </w:p>
    <w:p w14:paraId="5AB11564" w14:textId="77777777" w:rsidR="00C93FDC" w:rsidRDefault="00C93FDC" w:rsidP="00C93FDC"/>
    <w:p w14:paraId="39FB00CE" w14:textId="77777777" w:rsidR="00204DF5" w:rsidRPr="00AD76AE" w:rsidRDefault="00204DF5" w:rsidP="00C93FDC"/>
    <w:p w14:paraId="568E8361" w14:textId="77777777" w:rsidR="00C93FDC" w:rsidRDefault="00C93FDC" w:rsidP="00C93FDC">
      <w:pPr>
        <w:rPr>
          <w:b/>
        </w:rPr>
      </w:pPr>
    </w:p>
    <w:p w14:paraId="34530937" w14:textId="38114DDF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3d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How much money could you </w:t>
      </w:r>
      <w:r w:rsidRPr="008A3924">
        <w:rPr>
          <w:b/>
        </w:rPr>
        <w:t>sell</w:t>
      </w:r>
      <w:r>
        <w:t xml:space="preserve"> </w:t>
      </w:r>
      <w:r w:rsidR="00F05DEB" w:rsidRPr="00F05DEB">
        <w:rPr>
          <w:b/>
        </w:rPr>
        <w:t>6</w:t>
      </w:r>
      <w:r w:rsidRPr="00F05DEB">
        <w:rPr>
          <w:b/>
        </w:rPr>
        <w:t>00</w:t>
      </w:r>
      <w:r>
        <w:t xml:space="preserve"> call options for? (Note that in this question you are selling, in the previous question, you are buying).</w:t>
      </w:r>
    </w:p>
    <w:p w14:paraId="2A17387E" w14:textId="77777777" w:rsidR="00C93FDC" w:rsidRDefault="00C93FDC" w:rsidP="00C93FDC">
      <w:pPr>
        <w:spacing w:after="200"/>
      </w:pPr>
    </w:p>
    <w:p w14:paraId="6D5AC14A" w14:textId="77777777" w:rsidR="00204DF5" w:rsidRDefault="00204DF5" w:rsidP="00C93FDC">
      <w:pPr>
        <w:spacing w:after="200"/>
      </w:pPr>
    </w:p>
    <w:p w14:paraId="57DF0706" w14:textId="4C67C56C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3e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 xml:space="preserve">1 </w:t>
      </w:r>
      <w:r w:rsidRPr="00983C27">
        <w:rPr>
          <w:lang w:eastAsia="en-AU"/>
        </w:rPr>
        <w:t xml:space="preserve">marks): </w:t>
      </w:r>
      <w:r>
        <w:t xml:space="preserve">What would be the </w:t>
      </w:r>
      <w:r w:rsidRPr="008A3924">
        <w:rPr>
          <w:b/>
        </w:rPr>
        <w:t>implicit cost</w:t>
      </w:r>
      <w:r>
        <w:t xml:space="preserve"> of </w:t>
      </w:r>
      <w:r w:rsidRPr="00AB5264">
        <w:rPr>
          <w:b/>
        </w:rPr>
        <w:t>selling</w:t>
      </w:r>
      <w:r>
        <w:t xml:space="preserve"> these </w:t>
      </w:r>
      <w:r w:rsidR="00F05DEB">
        <w:t>6</w:t>
      </w:r>
      <w:r>
        <w:t>00 call options, given your 'true price' answered above?</w:t>
      </w:r>
    </w:p>
    <w:p w14:paraId="5A635E83" w14:textId="77777777" w:rsidR="00C93FDC" w:rsidRDefault="00C93FDC" w:rsidP="00C93FDC"/>
    <w:p w14:paraId="4DB627A6" w14:textId="77777777" w:rsidR="00204DF5" w:rsidRDefault="00204DF5" w:rsidP="00C93FDC"/>
    <w:p w14:paraId="312DA39A" w14:textId="77777777" w:rsidR="00C93FDC" w:rsidRDefault="00C93FDC" w:rsidP="00C93FDC"/>
    <w:p w14:paraId="306CAFEA" w14:textId="77777777" w:rsidR="00204DF5" w:rsidRDefault="00204DF5">
      <w:pPr>
        <w:spacing w:line="240" w:lineRule="auto"/>
        <w:rPr>
          <w:b/>
        </w:rPr>
      </w:pPr>
      <w:r>
        <w:rPr>
          <w:b/>
        </w:rPr>
        <w:br w:type="page"/>
      </w:r>
    </w:p>
    <w:p w14:paraId="3EEA26E2" w14:textId="5D556767" w:rsidR="00C93FDC" w:rsidRDefault="00C93FDC" w:rsidP="00C93FDC">
      <w:pPr>
        <w:spacing w:after="200"/>
      </w:pPr>
      <w:r w:rsidRPr="00983C27">
        <w:rPr>
          <w:b/>
        </w:rPr>
        <w:lastRenderedPageBreak/>
        <w:t xml:space="preserve">Question </w:t>
      </w:r>
      <w:r>
        <w:rPr>
          <w:b/>
        </w:rPr>
        <w:t>3f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>Is this call option 'in-the-money' or 'out-of-the-money'?</w:t>
      </w:r>
    </w:p>
    <w:p w14:paraId="077E68A2" w14:textId="77777777" w:rsidR="00C93FDC" w:rsidRDefault="00C93FDC" w:rsidP="00C93FDC">
      <w:pPr>
        <w:spacing w:after="200"/>
      </w:pPr>
    </w:p>
    <w:p w14:paraId="601BD735" w14:textId="77777777" w:rsidR="00204DF5" w:rsidRDefault="00204DF5" w:rsidP="00C93FDC">
      <w:pPr>
        <w:spacing w:after="200"/>
      </w:pPr>
    </w:p>
    <w:p w14:paraId="1780C135" w14:textId="1F70C95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3g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 w:rsidR="00F05DEB">
        <w:t>What’s more liquid, the stock or the option? Explain your answer.</w:t>
      </w:r>
    </w:p>
    <w:p w14:paraId="03F0F079" w14:textId="77777777" w:rsidR="00C93FDC" w:rsidRDefault="00C93FDC" w:rsidP="00C93FDC">
      <w:pPr>
        <w:spacing w:line="240" w:lineRule="auto"/>
      </w:pPr>
    </w:p>
    <w:p w14:paraId="271BE62B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203C2522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3E693B2E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66102588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147CB9BC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0FEE2748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3E65C1A9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5CFEBA7D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60C33554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3BE1B58D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2E8FCA6C" w14:textId="77777777" w:rsidR="00204DF5" w:rsidRDefault="00204DF5" w:rsidP="00C93FDC">
      <w:pPr>
        <w:spacing w:line="240" w:lineRule="auto"/>
        <w:rPr>
          <w:rFonts w:cs="Arial"/>
          <w:b/>
          <w:bCs/>
        </w:rPr>
      </w:pPr>
    </w:p>
    <w:p w14:paraId="4D45F433" w14:textId="039444FC" w:rsidR="00C93FDC" w:rsidRPr="00F05DEB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3h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If the CBA stock price were to suddenly </w:t>
      </w:r>
      <w:r w:rsidR="00F05DEB" w:rsidRPr="00F05DEB">
        <w:rPr>
          <w:b/>
        </w:rPr>
        <w:t>rise</w:t>
      </w:r>
      <w:r>
        <w:t xml:space="preserve">, would you expect the call option price to </w:t>
      </w:r>
      <w:r w:rsidRPr="00F05DEB">
        <w:t>rise, fall, or stay the same?</w:t>
      </w:r>
    </w:p>
    <w:p w14:paraId="35CA579C" w14:textId="77777777" w:rsidR="00204DF5" w:rsidRDefault="00204DF5" w:rsidP="00C93FDC">
      <w:pPr>
        <w:spacing w:line="240" w:lineRule="auto"/>
        <w:rPr>
          <w:rFonts w:cs="Arial"/>
          <w:bCs/>
        </w:rPr>
      </w:pPr>
    </w:p>
    <w:p w14:paraId="0FB622BF" w14:textId="7459D842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95FA12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4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a </w:t>
      </w:r>
      <w:r>
        <w:rPr>
          <w:rFonts w:cs="Arial"/>
          <w:bCs/>
        </w:rPr>
        <w:t>6</w:t>
      </w:r>
      <w:r w:rsidRPr="001F0BF0">
        <w:rPr>
          <w:rFonts w:cs="Arial"/>
          <w:bCs/>
        </w:rPr>
        <w:t xml:space="preserve"> month </w:t>
      </w:r>
      <w:r w:rsidRPr="00605570">
        <w:rPr>
          <w:rFonts w:cs="Arial"/>
          <w:b/>
          <w:bCs/>
        </w:rPr>
        <w:t>European</w:t>
      </w:r>
      <w:r w:rsidRPr="001F0BF0">
        <w:rPr>
          <w:rFonts w:cs="Arial"/>
          <w:bCs/>
        </w:rPr>
        <w:t xml:space="preserve"> call option with a strike price of $</w:t>
      </w:r>
      <w:r w:rsidRPr="0057336C">
        <w:rPr>
          <w:rFonts w:cs="Arial"/>
          <w:b/>
          <w:bCs/>
        </w:rPr>
        <w:t>5</w:t>
      </w:r>
      <w:r w:rsidRPr="001F0BF0">
        <w:rPr>
          <w:rFonts w:cs="Arial"/>
          <w:bCs/>
        </w:rPr>
        <w:t>, written on a dividend paying stock currently trading at $</w:t>
      </w:r>
      <w:r w:rsidRPr="0057336C">
        <w:rPr>
          <w:rFonts w:cs="Arial"/>
          <w:b/>
          <w:bCs/>
        </w:rPr>
        <w:t>5.50</w:t>
      </w:r>
      <w:r w:rsidRPr="001F0BF0">
        <w:rPr>
          <w:rFonts w:cs="Arial"/>
          <w:bCs/>
        </w:rPr>
        <w:t>. The dividend is paid annually and the next dividend is expected to be $</w:t>
      </w:r>
      <w:r w:rsidRPr="0057336C">
        <w:rPr>
          <w:rFonts w:cs="Arial"/>
          <w:b/>
          <w:bCs/>
        </w:rPr>
        <w:t>0.30</w:t>
      </w:r>
      <w:r w:rsidRPr="001F0BF0">
        <w:rPr>
          <w:rFonts w:cs="Arial"/>
          <w:bCs/>
        </w:rPr>
        <w:t xml:space="preserve">, paid in </w:t>
      </w:r>
      <w:r w:rsidRPr="0057336C">
        <w:rPr>
          <w:rFonts w:cs="Arial"/>
          <w:b/>
          <w:bCs/>
        </w:rPr>
        <w:t>3</w:t>
      </w:r>
      <w:r w:rsidRPr="001F0BF0">
        <w:rPr>
          <w:rFonts w:cs="Arial"/>
          <w:bCs/>
        </w:rPr>
        <w:t xml:space="preserve"> months. The risk-free interest rate is </w:t>
      </w:r>
      <w:r w:rsidRPr="0057336C">
        <w:rPr>
          <w:rFonts w:cs="Arial"/>
          <w:b/>
          <w:bCs/>
        </w:rPr>
        <w:t>5</w:t>
      </w:r>
      <w:r w:rsidRPr="001F0BF0">
        <w:rPr>
          <w:rFonts w:cs="Arial"/>
          <w:bCs/>
        </w:rPr>
        <w:t xml:space="preserve">% p.a. continuously compounded and the standard deviation of the stock’s returns is </w:t>
      </w:r>
      <w:r w:rsidRPr="0057336C">
        <w:rPr>
          <w:rFonts w:cs="Arial"/>
          <w:b/>
          <w:bCs/>
        </w:rPr>
        <w:t>40</w:t>
      </w:r>
      <w:r w:rsidRPr="001F0BF0">
        <w:rPr>
          <w:rFonts w:cs="Arial"/>
          <w:bCs/>
        </w:rPr>
        <w:t>% p.a</w:t>
      </w:r>
      <w:proofErr w:type="gramStart"/>
      <w:r w:rsidRPr="001F0BF0">
        <w:rPr>
          <w:rFonts w:cs="Arial"/>
          <w:bCs/>
        </w:rPr>
        <w:t>..</w:t>
      </w:r>
      <w:proofErr w:type="gramEnd"/>
    </w:p>
    <w:p w14:paraId="44B70022" w14:textId="65D1AC00" w:rsidR="000E5B5D" w:rsidRDefault="006508C3" w:rsidP="000E5B5D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Calculate the </w:t>
      </w:r>
      <w:r w:rsidR="00605570">
        <w:rPr>
          <w:rFonts w:cs="Arial"/>
          <w:bCs/>
        </w:rPr>
        <w:t xml:space="preserve">option </w:t>
      </w:r>
      <w:r>
        <w:rPr>
          <w:rFonts w:cs="Arial"/>
          <w:bCs/>
        </w:rPr>
        <w:t xml:space="preserve">price now (t=0) </w:t>
      </w:r>
      <w:r w:rsidR="00605570">
        <w:rPr>
          <w:rFonts w:cs="Arial"/>
          <w:bCs/>
        </w:rPr>
        <w:t xml:space="preserve">using </w:t>
      </w:r>
      <w:r w:rsidR="000E5B5D">
        <w:rPr>
          <w:rFonts w:cs="Arial"/>
          <w:bCs/>
        </w:rPr>
        <w:t xml:space="preserve">either the no-arbitrage approach or the risk-neutral approach with a </w:t>
      </w:r>
      <w:r w:rsidR="00605570">
        <w:rPr>
          <w:rFonts w:cs="Arial"/>
          <w:bCs/>
        </w:rPr>
        <w:t>two-step binomial tree with 3 months per step</w:t>
      </w:r>
      <w:r w:rsidR="00C93FDC">
        <w:rPr>
          <w:rFonts w:cs="Arial"/>
          <w:bCs/>
        </w:rPr>
        <w:t xml:space="preserve">. </w:t>
      </w:r>
      <w:r w:rsidR="00605570">
        <w:rPr>
          <w:rFonts w:cs="Arial"/>
          <w:bCs/>
        </w:rPr>
        <w:t>Remember that the option is European so it cannot be exercised before maturity.</w:t>
      </w:r>
      <w:r w:rsidR="00845D30">
        <w:rPr>
          <w:rFonts w:cs="Arial"/>
          <w:bCs/>
        </w:rPr>
        <w:t xml:space="preserve"> </w:t>
      </w:r>
      <w:r w:rsidR="000E5B5D">
        <w:rPr>
          <w:rFonts w:cs="Arial"/>
          <w:bCs/>
        </w:rPr>
        <w:t>There are formulas on the formula sheet to help.</w:t>
      </w:r>
      <w:r w:rsidR="005B57F0">
        <w:rPr>
          <w:rFonts w:cs="Arial"/>
          <w:bCs/>
        </w:rPr>
        <w:t xml:space="preserve"> You may wish to </w:t>
      </w:r>
      <w:r w:rsidR="00024B83">
        <w:rPr>
          <w:rFonts w:cs="Arial"/>
          <w:bCs/>
        </w:rPr>
        <w:t>use</w:t>
      </w:r>
      <w:r w:rsidR="005B57F0">
        <w:rPr>
          <w:rFonts w:cs="Arial"/>
          <w:bCs/>
        </w:rPr>
        <w:t xml:space="preserve"> the binomial tree below to work out the answer.</w:t>
      </w:r>
    </w:p>
    <w:p w14:paraId="37C07011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6C97FD83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652D373E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19B82082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47C3D37F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3E9598C9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7ED755BB" w14:textId="77777777" w:rsidR="00204DF5" w:rsidRDefault="00204DF5" w:rsidP="000E5B5D">
      <w:pPr>
        <w:spacing w:line="480" w:lineRule="auto"/>
        <w:rPr>
          <w:rFonts w:cs="Arial"/>
          <w:bCs/>
        </w:rPr>
      </w:pPr>
    </w:p>
    <w:p w14:paraId="2600D3A8" w14:textId="77777777" w:rsidR="00204DF5" w:rsidRDefault="00204DF5" w:rsidP="000E5B5D">
      <w:pPr>
        <w:spacing w:line="480" w:lineRule="auto"/>
        <w:rPr>
          <w:rFonts w:cs="Arial"/>
          <w:bCs/>
        </w:rPr>
      </w:pPr>
    </w:p>
    <w:p w14:paraId="0C133535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0741EEDA" w14:textId="797EEC6E" w:rsidR="00C93FDC" w:rsidRDefault="006320A0" w:rsidP="00024B83">
      <w:pPr>
        <w:jc w:val="center"/>
        <w:rPr>
          <w:rFonts w:cs="Arial"/>
          <w:bCs/>
        </w:rPr>
      </w:pPr>
      <w:r w:rsidRPr="006320A0">
        <w:rPr>
          <w:rFonts w:cs="Arial"/>
          <w:bCs/>
          <w:noProof/>
          <w:lang w:eastAsia="en-AU"/>
        </w:rPr>
        <w:drawing>
          <wp:inline distT="0" distB="0" distL="0" distR="0" wp14:anchorId="1D174AC4" wp14:editId="4698C92E">
            <wp:extent cx="3542641" cy="4138694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72795" cy="417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9B41" w14:textId="33452634" w:rsidR="004E30CD" w:rsidRDefault="00605570" w:rsidP="00204DF5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774E78F" w14:textId="32A6A500" w:rsidR="00C93FDC" w:rsidRPr="00F671C6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5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F671C6">
        <w:rPr>
          <w:rFonts w:cs="Arial"/>
          <w:bCs/>
        </w:rPr>
        <w:t>Suppose a stock currently trades at $</w:t>
      </w:r>
      <w:r>
        <w:rPr>
          <w:rFonts w:cs="Arial"/>
          <w:b/>
          <w:bCs/>
        </w:rPr>
        <w:t>100</w:t>
      </w:r>
      <w:r w:rsidRPr="00F671C6">
        <w:rPr>
          <w:rFonts w:cs="Arial"/>
          <w:bCs/>
        </w:rPr>
        <w:t xml:space="preserve">. </w:t>
      </w:r>
      <w:r>
        <w:rPr>
          <w:rFonts w:cs="Arial"/>
          <w:bCs/>
        </w:rPr>
        <w:t>The stock’s semi-annual dividend is expected to be $</w:t>
      </w:r>
      <w:r>
        <w:rPr>
          <w:rFonts w:cs="Arial"/>
          <w:b/>
          <w:bCs/>
        </w:rPr>
        <w:t>6</w:t>
      </w:r>
      <w:r>
        <w:rPr>
          <w:rFonts w:cs="Arial"/>
          <w:bCs/>
        </w:rPr>
        <w:t xml:space="preserve">, paid in </w:t>
      </w:r>
      <w:r w:rsidRPr="000F4DC6">
        <w:rPr>
          <w:rFonts w:cs="Arial"/>
          <w:b/>
          <w:bCs/>
        </w:rPr>
        <w:t xml:space="preserve">3 </w:t>
      </w:r>
      <w:r>
        <w:rPr>
          <w:rFonts w:cs="Arial"/>
          <w:bCs/>
        </w:rPr>
        <w:t xml:space="preserve">months from now. </w:t>
      </w:r>
      <w:r w:rsidRPr="00F671C6">
        <w:rPr>
          <w:rFonts w:cs="Arial"/>
          <w:bCs/>
        </w:rPr>
        <w:t xml:space="preserve">Assume a </w:t>
      </w:r>
      <w:r>
        <w:rPr>
          <w:rFonts w:cs="Arial"/>
          <w:b/>
          <w:bCs/>
        </w:rPr>
        <w:t>10</w:t>
      </w:r>
      <w:r w:rsidRPr="00F671C6">
        <w:rPr>
          <w:rFonts w:cs="Arial"/>
          <w:bCs/>
        </w:rPr>
        <w:t>% continuously compounded risk-free rate.</w:t>
      </w:r>
    </w:p>
    <w:p w14:paraId="2AE3FB91" w14:textId="3EF291C3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Calculate the </w:t>
      </w:r>
      <w:r w:rsidR="00CC6DC1">
        <w:rPr>
          <w:rFonts w:cs="Arial"/>
          <w:bCs/>
        </w:rPr>
        <w:t xml:space="preserve">futures </w:t>
      </w:r>
      <w:r>
        <w:rPr>
          <w:rFonts w:cs="Arial"/>
          <w:bCs/>
        </w:rPr>
        <w:t xml:space="preserve">price of </w:t>
      </w:r>
      <w:r w:rsidR="00CC6DC1">
        <w:rPr>
          <w:rFonts w:cs="Arial"/>
          <w:bCs/>
        </w:rPr>
        <w:t xml:space="preserve">a </w:t>
      </w:r>
      <w:r w:rsidRPr="000F4DC6">
        <w:rPr>
          <w:rFonts w:cs="Arial"/>
          <w:b/>
          <w:bCs/>
        </w:rPr>
        <w:t>6</w:t>
      </w:r>
      <w:r>
        <w:rPr>
          <w:rFonts w:cs="Arial"/>
          <w:bCs/>
        </w:rPr>
        <w:t xml:space="preserve">-month </w:t>
      </w:r>
      <w:r w:rsidR="00CC6DC1" w:rsidRPr="00CC6DC1">
        <w:rPr>
          <w:rFonts w:cs="Arial"/>
          <w:b/>
          <w:bCs/>
        </w:rPr>
        <w:t>futures</w:t>
      </w:r>
      <w:r w:rsidR="00CC6DC1">
        <w:rPr>
          <w:rFonts w:cs="Arial"/>
          <w:bCs/>
        </w:rPr>
        <w:t xml:space="preserve"> contract </w:t>
      </w:r>
      <w:r>
        <w:rPr>
          <w:rFonts w:cs="Arial"/>
          <w:bCs/>
        </w:rPr>
        <w:t>on this stock</w:t>
      </w:r>
      <w:r w:rsidRPr="00F671C6">
        <w:rPr>
          <w:rFonts w:cs="Arial"/>
          <w:bCs/>
        </w:rPr>
        <w:t xml:space="preserve">, as implied by </w:t>
      </w:r>
      <w:r>
        <w:rPr>
          <w:rFonts w:cs="Arial"/>
          <w:bCs/>
        </w:rPr>
        <w:t>the above information.</w:t>
      </w:r>
    </w:p>
    <w:p w14:paraId="0736C05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133D9A5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08C49D17" w14:textId="77777777" w:rsidR="00204DF5" w:rsidRDefault="00204DF5" w:rsidP="00C93FDC">
      <w:pPr>
        <w:spacing w:line="480" w:lineRule="auto"/>
        <w:rPr>
          <w:rFonts w:cs="Arial"/>
          <w:bCs/>
        </w:rPr>
      </w:pPr>
    </w:p>
    <w:p w14:paraId="09E1AB9D" w14:textId="77777777" w:rsidR="00204DF5" w:rsidRDefault="00204DF5" w:rsidP="00C93FDC">
      <w:pPr>
        <w:spacing w:line="480" w:lineRule="auto"/>
        <w:rPr>
          <w:rFonts w:cs="Arial"/>
          <w:bCs/>
        </w:rPr>
      </w:pPr>
    </w:p>
    <w:p w14:paraId="6D319476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C52E458" w14:textId="2E4C60A1" w:rsidR="00CC6DC1" w:rsidRDefault="00C93FDC" w:rsidP="00C93FDC">
      <w:pPr>
        <w:spacing w:line="480" w:lineRule="auto"/>
        <w:rPr>
          <w:rFonts w:cs="Arial"/>
          <w:bCs/>
        </w:rPr>
      </w:pPr>
      <w:r w:rsidRPr="00EA4D48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5b (5 marks)</w:t>
      </w:r>
      <w:r w:rsidRPr="00EA4D48">
        <w:rPr>
          <w:rFonts w:cs="Arial"/>
          <w:b/>
          <w:bCs/>
        </w:rPr>
        <w:t>:</w:t>
      </w:r>
      <w:r>
        <w:rPr>
          <w:rFonts w:cs="Arial"/>
          <w:bCs/>
        </w:rPr>
        <w:t xml:space="preserve"> If the </w:t>
      </w:r>
      <w:r w:rsidR="00CC6DC1">
        <w:rPr>
          <w:rFonts w:cs="Arial"/>
          <w:bCs/>
        </w:rPr>
        <w:t xml:space="preserve">fair futures </w:t>
      </w:r>
      <w:r>
        <w:rPr>
          <w:rFonts w:cs="Arial"/>
          <w:bCs/>
        </w:rPr>
        <w:t xml:space="preserve">price </w:t>
      </w:r>
      <w:r w:rsidR="00CC6DC1">
        <w:rPr>
          <w:rFonts w:cs="Arial"/>
          <w:bCs/>
        </w:rPr>
        <w:t>that you calculated above</w:t>
      </w:r>
      <w:r>
        <w:rPr>
          <w:rFonts w:cs="Arial"/>
          <w:bCs/>
        </w:rPr>
        <w:t xml:space="preserve"> suddenly </w:t>
      </w:r>
      <w:r w:rsidR="00CC6DC1">
        <w:rPr>
          <w:rFonts w:cs="Arial"/>
          <w:bCs/>
        </w:rPr>
        <w:t xml:space="preserve">changed </w:t>
      </w:r>
      <w:r>
        <w:rPr>
          <w:rFonts w:cs="Arial"/>
          <w:bCs/>
        </w:rPr>
        <w:t>to $</w:t>
      </w:r>
      <w:r w:rsidR="00CC6DC1">
        <w:rPr>
          <w:rFonts w:cs="Arial"/>
          <w:b/>
          <w:bCs/>
        </w:rPr>
        <w:t>105</w:t>
      </w:r>
      <w:r>
        <w:rPr>
          <w:rFonts w:cs="Arial"/>
          <w:bCs/>
        </w:rPr>
        <w:t xml:space="preserve"> but all else was unchanged and there was no news about the company, then explain how you could conduct a risk-free arbitrage. </w:t>
      </w:r>
      <w:r w:rsidR="00CC6DC1">
        <w:rPr>
          <w:rFonts w:cs="Arial"/>
          <w:bCs/>
        </w:rPr>
        <w:t xml:space="preserve">Assume that the future is </w:t>
      </w:r>
      <w:proofErr w:type="spellStart"/>
      <w:r w:rsidR="00CC6DC1">
        <w:rPr>
          <w:rFonts w:cs="Arial"/>
          <w:bCs/>
        </w:rPr>
        <w:t>mis</w:t>
      </w:r>
      <w:proofErr w:type="spellEnd"/>
      <w:r w:rsidR="00CC6DC1">
        <w:rPr>
          <w:rFonts w:cs="Arial"/>
          <w:bCs/>
        </w:rPr>
        <w:t xml:space="preserve">-priced. </w:t>
      </w:r>
      <w:r>
        <w:rPr>
          <w:rFonts w:cs="Arial"/>
          <w:bCs/>
        </w:rPr>
        <w:t xml:space="preserve">You're best able to show the steps using an arbitrage table. </w:t>
      </w:r>
      <w:r w:rsidR="00CC6DC1" w:rsidRPr="00204DF5">
        <w:rPr>
          <w:rFonts w:cs="Arial"/>
          <w:b/>
          <w:bCs/>
        </w:rPr>
        <w:t>Hint</w:t>
      </w:r>
      <w:r w:rsidR="00CC6DC1">
        <w:rPr>
          <w:rFonts w:cs="Arial"/>
          <w:bCs/>
        </w:rPr>
        <w:t>: Construct the arbitrage table by having some position in the physical mispriced future above and an offsetting position in a synthetic future. The synthe</w:t>
      </w:r>
      <w:r w:rsidR="005931B9">
        <w:rPr>
          <w:rFonts w:cs="Arial"/>
          <w:bCs/>
        </w:rPr>
        <w:t>tic future can be constructed using stocks and bonds</w:t>
      </w:r>
      <w:r w:rsidR="00CC6DC1">
        <w:rPr>
          <w:rFonts w:cs="Arial"/>
          <w:bCs/>
        </w:rPr>
        <w:t>.</w:t>
      </w:r>
    </w:p>
    <w:p w14:paraId="196260CC" w14:textId="318167F9" w:rsidR="00204DF5" w:rsidRDefault="00204DF5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1E515E51" w14:textId="77777777" w:rsidR="00286D3B" w:rsidRDefault="00286D3B" w:rsidP="00286D3B">
      <w:pPr>
        <w:spacing w:after="20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Formulas</w:t>
      </w:r>
    </w:p>
    <w:p w14:paraId="329C14BB" w14:textId="77777777" w:rsidR="00286D3B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continuously compounded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=ln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⁡</m:t>
          </m:r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(1+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)</m:t>
          </m:r>
        </m:oMath>
      </m:oMathPara>
    </w:p>
    <w:p w14:paraId="28D41277" w14:textId="77777777" w:rsidR="00286D3B" w:rsidRPr="00D85112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t.r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continuously compounded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6AD53279" w14:textId="77777777" w:rsidR="00286D3B" w:rsidRPr="00DE47C4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discrete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0FFE4498" w14:textId="77777777" w:rsidR="00286D3B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continuously compounded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up>
          </m:sSup>
          <m:r>
            <w:rPr>
              <w:rFonts w:ascii="Cambria Math" w:hAnsi="Cambria Math" w:cs="Arial"/>
              <w:sz w:val="28"/>
              <w:szCs w:val="28"/>
            </w:rPr>
            <m:t>-1</m:t>
          </m:r>
        </m:oMath>
      </m:oMathPara>
    </w:p>
    <w:p w14:paraId="289A3FC8" w14:textId="77777777" w:rsidR="00286D3B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S,F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408D96DA" w14:textId="77777777" w:rsidR="00286D3B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no tailing</m:t>
              </m:r>
            </m:sub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12E0EFB5" w14:textId="77777777" w:rsidR="00286D3B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tailing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5A58A34E" w14:textId="77777777" w:rsidR="00286D3B" w:rsidRPr="005A589C" w:rsidRDefault="00286D3B" w:rsidP="00286D3B">
      <w:pPr>
        <w:spacing w:after="200"/>
        <w:rPr>
          <w:rFonts w:eastAsia="Times New Roman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F=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</m:oMath>
      </m:oMathPara>
    </w:p>
    <w:p w14:paraId="157DDC27" w14:textId="77777777" w:rsidR="00286D3B" w:rsidRPr="00B4542C" w:rsidRDefault="00286D3B" w:rsidP="00286D3B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</m:oMath>
      </m:oMathPara>
    </w:p>
    <w:p w14:paraId="18737E77" w14:textId="77777777" w:rsidR="00286D3B" w:rsidRPr="00B4542C" w:rsidRDefault="00286D3B" w:rsidP="00286D3B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short</m:t>
              </m:r>
            </m:sub>
          </m:sSub>
        </m:oMath>
      </m:oMathPara>
    </w:p>
    <w:p w14:paraId="21C75AD9" w14:textId="77777777" w:rsidR="00286D3B" w:rsidRPr="00B4542C" w:rsidRDefault="00286D3B" w:rsidP="00286D3B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rt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-d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u-d</m:t>
              </m:r>
            </m:den>
          </m:f>
        </m:oMath>
      </m:oMathPara>
    </w:p>
    <w:p w14:paraId="77F4F279" w14:textId="77777777" w:rsidR="00286D3B" w:rsidRPr="00B4542C" w:rsidRDefault="00286D3B" w:rsidP="00286D3B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u=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0B06FC47" w14:textId="77777777" w:rsidR="00286D3B" w:rsidRPr="00B4542C" w:rsidRDefault="00286D3B" w:rsidP="00286D3B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2608EE0F" w14:textId="77777777" w:rsidR="00286D3B" w:rsidRPr="00B4542C" w:rsidRDefault="00286D3B" w:rsidP="00286D3B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</m:oMath>
      </m:oMathPara>
    </w:p>
    <w:p w14:paraId="3FA18D1E" w14:textId="77777777" w:rsidR="00286D3B" w:rsidRPr="00223B69" w:rsidRDefault="00286D3B" w:rsidP="00286D3B">
      <w:pPr>
        <w:spacing w:after="200"/>
        <w:rPr>
          <w:rFonts w:eastAsia="Times New Roman"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33AF7F4E" w14:textId="77777777" w:rsidR="00286D3B" w:rsidRPr="00D85112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6EB3B125" w14:textId="77777777" w:rsidR="00286D3B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K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7E9FC229" w14:textId="77777777" w:rsidR="00286D3B" w:rsidRPr="005D2DCC" w:rsidRDefault="00286D3B" w:rsidP="00286D3B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-σ.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0.5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K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  <w:bookmarkStart w:id="1" w:name="_GoBack"/>
      <w:bookmarkEnd w:id="1"/>
    </w:p>
    <w:p w14:paraId="1544D4C3" w14:textId="77777777" w:rsidR="00C93FDC" w:rsidRPr="00F84693" w:rsidRDefault="00C93FDC" w:rsidP="00C93FDC">
      <w:pPr>
        <w:rPr>
          <w:rFonts w:cs="Arial"/>
          <w:color w:val="003366"/>
          <w:sz w:val="24"/>
          <w:szCs w:val="24"/>
        </w:rPr>
      </w:pPr>
      <w:r w:rsidRPr="00D335E2">
        <w:rPr>
          <w:rFonts w:cs="Arial"/>
          <w:noProof/>
          <w:color w:val="003366"/>
          <w:sz w:val="24"/>
          <w:szCs w:val="24"/>
          <w:lang w:eastAsia="en-AU"/>
        </w:rPr>
        <w:lastRenderedPageBreak/>
        <w:drawing>
          <wp:inline distT="0" distB="0" distL="0" distR="0" wp14:anchorId="7A64D4F9" wp14:editId="094B5856">
            <wp:extent cx="6840855" cy="8612587"/>
            <wp:effectExtent l="19050" t="0" r="0" b="0"/>
            <wp:docPr id="6" name="Picture 6" descr="C:\Users\Keith\Dropbox\Tutoring\Derivatives_200079_UWS\Extra\NormalDis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ith\Dropbox\Tutoring\Derivatives_200079_UWS\Extra\NormalDistTabl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61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2E920" w14:textId="77777777" w:rsidR="00C93FDC" w:rsidRPr="00114F66" w:rsidRDefault="00C93FDC" w:rsidP="00C93FDC">
      <w:pPr>
        <w:pStyle w:val="Title"/>
        <w:framePr w:wrap="notBeside"/>
        <w:numPr>
          <w:ilvl w:val="0"/>
          <w:numId w:val="1"/>
        </w:numPr>
        <w:ind w:left="-207"/>
        <w:rPr>
          <w:rFonts w:ascii="Verdana" w:hAnsi="Verdana" w:cs="Arial"/>
          <w:bCs/>
          <w:sz w:val="18"/>
          <w:szCs w:val="18"/>
        </w:rPr>
      </w:pPr>
    </w:p>
    <w:p w14:paraId="60D63183" w14:textId="77777777" w:rsidR="00C93FDC" w:rsidRDefault="00C93FDC" w:rsidP="00C93FDC">
      <w:pPr>
        <w:spacing w:line="240" w:lineRule="auto"/>
        <w:rPr>
          <w:sz w:val="18"/>
          <w:szCs w:val="20"/>
        </w:rPr>
      </w:pPr>
    </w:p>
    <w:p w14:paraId="143653F9" w14:textId="77777777" w:rsidR="00C93FDC" w:rsidRDefault="00C93FDC" w:rsidP="00C93FDC">
      <w:pPr>
        <w:spacing w:line="480" w:lineRule="auto"/>
        <w:jc w:val="center"/>
        <w:rPr>
          <w:sz w:val="18"/>
          <w:szCs w:val="20"/>
        </w:rPr>
      </w:pPr>
    </w:p>
    <w:p w14:paraId="5AEFAC92" w14:textId="77777777" w:rsidR="00DA0CDB" w:rsidRDefault="00DA0CDB" w:rsidP="00C93FDC">
      <w:pPr>
        <w:spacing w:before="120"/>
        <w:rPr>
          <w:rFonts w:ascii="Gotham Narrow Bold" w:hAnsi="Gotham Narrow Bold"/>
          <w:bCs/>
          <w:sz w:val="28"/>
          <w:u w:val="single"/>
        </w:rPr>
      </w:pPr>
    </w:p>
    <w:p w14:paraId="5D135BD6" w14:textId="77777777" w:rsidR="00DA0CDB" w:rsidRDefault="00DA0CDB">
      <w:pPr>
        <w:spacing w:line="240" w:lineRule="auto"/>
        <w:rPr>
          <w:rFonts w:ascii="Gotham Narrow Bold" w:hAnsi="Gotham Narrow Bold"/>
          <w:bCs/>
          <w:sz w:val="28"/>
          <w:u w:val="single"/>
        </w:rPr>
      </w:pPr>
      <w:r>
        <w:rPr>
          <w:rFonts w:ascii="Gotham Narrow Bold" w:hAnsi="Gotham Narrow Bold"/>
          <w:bCs/>
          <w:sz w:val="28"/>
          <w:u w:val="single"/>
        </w:rPr>
        <w:br w:type="page"/>
      </w:r>
    </w:p>
    <w:p w14:paraId="710B91A7" w14:textId="77777777" w:rsidR="00DA0CDB" w:rsidRDefault="00DA0CDB" w:rsidP="00DA0CDB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63DF9CF1" w14:textId="77777777" w:rsidR="00DA0CDB" w:rsidRDefault="00DA0CDB" w:rsidP="00DA0CDB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1494AB56" w14:textId="77777777" w:rsidR="00DA0CDB" w:rsidRDefault="00DA0CDB" w:rsidP="00DA0CDB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267DB74B" w14:textId="77777777" w:rsidR="00DA0CDB" w:rsidRDefault="00DA0CDB" w:rsidP="00DA0CDB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6B49E132" w14:textId="73DFF01E" w:rsidR="00DA0CDB" w:rsidRDefault="00DA0CDB" w:rsidP="00DA0CDB">
      <w:pPr>
        <w:spacing w:before="120"/>
        <w:ind w:left="540" w:hanging="540"/>
        <w:jc w:val="center"/>
        <w:rPr>
          <w:rFonts w:ascii="Gotham Narrow Bold" w:hAnsi="Gotham Narrow Bold"/>
          <w:bCs/>
          <w:sz w:val="28"/>
          <w:u w:val="single"/>
        </w:rPr>
      </w:pPr>
      <w:r w:rsidRPr="005641AD">
        <w:rPr>
          <w:rStyle w:val="A4"/>
          <w:b/>
          <w:sz w:val="44"/>
        </w:rPr>
        <w:t>END OF EXAM PAPER</w:t>
      </w:r>
    </w:p>
    <w:sectPr w:rsidR="00DA0CDB" w:rsidSect="0065658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851" w:right="424" w:bottom="567" w:left="709" w:header="17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CA03F" w14:textId="77777777" w:rsidR="005145FA" w:rsidRDefault="005145FA" w:rsidP="004C0FCF">
      <w:pPr>
        <w:spacing w:line="240" w:lineRule="auto"/>
      </w:pPr>
      <w:r>
        <w:separator/>
      </w:r>
    </w:p>
  </w:endnote>
  <w:endnote w:type="continuationSeparator" w:id="0">
    <w:p w14:paraId="0C30CB9E" w14:textId="77777777" w:rsidR="005145FA" w:rsidRDefault="005145FA" w:rsidP="004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Medium">
    <w:altName w:val="Gotham Narrow Medium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Narrow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8"/>
        <w:szCs w:val="18"/>
      </w:rPr>
      <w:id w:val="211787410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16916B2" w14:textId="68D1DB7B" w:rsidR="00786997" w:rsidRPr="00FC228A" w:rsidRDefault="00786997" w:rsidP="00FC228A">
        <w:pPr>
          <w:pStyle w:val="Footer"/>
          <w:tabs>
            <w:tab w:val="left" w:pos="9295"/>
          </w:tabs>
          <w:rPr>
            <w:rFonts w:cs="Arial"/>
          </w:rPr>
        </w:pPr>
        <w:r>
          <w:rPr>
            <w:rFonts w:cs="Arial"/>
            <w:sz w:val="18"/>
            <w:szCs w:val="18"/>
            <w:lang w:val="en-AU"/>
          </w:rPr>
          <w:t>SPR</w:t>
        </w:r>
        <w:r w:rsidRPr="00FC228A">
          <w:rPr>
            <w:rFonts w:cs="Arial"/>
            <w:sz w:val="18"/>
            <w:szCs w:val="18"/>
            <w:lang w:val="en-AU"/>
          </w:rPr>
          <w:t>16</w:t>
        </w:r>
        <w:r w:rsidRPr="00FC228A">
          <w:rPr>
            <w:rFonts w:cs="Arial"/>
            <w:sz w:val="18"/>
            <w:szCs w:val="18"/>
          </w:rPr>
          <w:t xml:space="preserve">                             </w:t>
        </w:r>
        <w:r>
          <w:rPr>
            <w:rFonts w:cs="Arial"/>
            <w:sz w:val="18"/>
            <w:szCs w:val="18"/>
            <w:lang w:val="en-AU"/>
          </w:rPr>
          <w:tab/>
        </w:r>
        <w:r>
          <w:rPr>
            <w:rFonts w:cs="Arial"/>
            <w:sz w:val="18"/>
            <w:szCs w:val="18"/>
            <w:lang w:val="en-AU"/>
          </w:rPr>
          <w:tab/>
        </w:r>
        <w:r>
          <w:rPr>
            <w:rFonts w:cs="Arial"/>
            <w:sz w:val="18"/>
            <w:szCs w:val="18"/>
            <w:lang w:val="en-AU"/>
          </w:rPr>
          <w:tab/>
        </w:r>
        <w:r w:rsidRPr="00FC228A">
          <w:rPr>
            <w:rFonts w:cs="Arial"/>
            <w:sz w:val="18"/>
            <w:szCs w:val="18"/>
            <w:lang w:val="en-AU"/>
          </w:rPr>
          <w:t xml:space="preserve">Page </w:t>
        </w:r>
        <w:r w:rsidRPr="00FC228A">
          <w:rPr>
            <w:rFonts w:cs="Arial"/>
            <w:sz w:val="18"/>
            <w:szCs w:val="18"/>
          </w:rPr>
          <w:fldChar w:fldCharType="begin"/>
        </w:r>
        <w:r w:rsidRPr="00FC228A">
          <w:rPr>
            <w:rFonts w:cs="Arial"/>
            <w:sz w:val="18"/>
            <w:szCs w:val="18"/>
          </w:rPr>
          <w:instrText xml:space="preserve"> PAGE   \* MERGEFORMAT </w:instrText>
        </w:r>
        <w:r w:rsidRPr="00FC228A">
          <w:rPr>
            <w:rFonts w:cs="Arial"/>
            <w:sz w:val="18"/>
            <w:szCs w:val="18"/>
          </w:rPr>
          <w:fldChar w:fldCharType="separate"/>
        </w:r>
        <w:r w:rsidR="00274959">
          <w:rPr>
            <w:rFonts w:cs="Arial"/>
            <w:noProof/>
            <w:sz w:val="18"/>
            <w:szCs w:val="18"/>
          </w:rPr>
          <w:t>13</w:t>
        </w:r>
        <w:r w:rsidRPr="00FC228A">
          <w:rPr>
            <w:rFonts w:cs="Arial"/>
            <w:noProof/>
            <w:sz w:val="18"/>
            <w:szCs w:val="18"/>
          </w:rPr>
          <w:fldChar w:fldCharType="end"/>
        </w:r>
        <w:r w:rsidRPr="00FC228A">
          <w:rPr>
            <w:rFonts w:cs="Arial"/>
            <w:noProof/>
            <w:sz w:val="18"/>
            <w:szCs w:val="18"/>
            <w:lang w:val="en-AU"/>
          </w:rPr>
          <w:t xml:space="preserve"> of 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begin"/>
        </w:r>
        <w:r w:rsidRPr="00FC228A">
          <w:rPr>
            <w:rFonts w:cs="Arial"/>
            <w:noProof/>
            <w:sz w:val="18"/>
            <w:szCs w:val="18"/>
            <w:lang w:val="en-AU"/>
          </w:rPr>
          <w:instrText xml:space="preserve"> NUMPAGES   \* MERGEFORMAT </w:instrTex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separate"/>
        </w:r>
        <w:r w:rsidR="00274959">
          <w:rPr>
            <w:rFonts w:cs="Arial"/>
            <w:noProof/>
            <w:sz w:val="18"/>
            <w:szCs w:val="18"/>
            <w:lang w:val="en-AU"/>
          </w:rPr>
          <w:t>13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end"/>
        </w:r>
      </w:p>
    </w:sdtContent>
  </w:sdt>
  <w:p w14:paraId="016916B3" w14:textId="77777777" w:rsidR="00786997" w:rsidRPr="003025CE" w:rsidRDefault="00786997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95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916B5" w14:textId="77777777" w:rsidR="00786997" w:rsidRDefault="00786997">
        <w:pPr>
          <w:pStyle w:val="Footer"/>
          <w:jc w:val="right"/>
          <w:rPr>
            <w:lang w:val="en-AU"/>
          </w:rPr>
        </w:pPr>
      </w:p>
      <w:p w14:paraId="016916B6" w14:textId="77777777" w:rsidR="00786997" w:rsidRDefault="005145FA">
        <w:pPr>
          <w:pStyle w:val="Footer"/>
          <w:jc w:val="right"/>
        </w:pPr>
      </w:p>
    </w:sdtContent>
  </w:sdt>
  <w:p w14:paraId="016916B7" w14:textId="77777777" w:rsidR="00786997" w:rsidRDefault="00786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47C7D" w14:textId="77777777" w:rsidR="005145FA" w:rsidRDefault="005145FA" w:rsidP="004C0FCF">
      <w:pPr>
        <w:spacing w:line="240" w:lineRule="auto"/>
      </w:pPr>
      <w:r>
        <w:separator/>
      </w:r>
    </w:p>
  </w:footnote>
  <w:footnote w:type="continuationSeparator" w:id="0">
    <w:p w14:paraId="547AFCBD" w14:textId="77777777" w:rsidR="005145FA" w:rsidRDefault="005145FA" w:rsidP="004C0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0" w14:textId="77777777" w:rsidR="00786997" w:rsidRPr="00161225" w:rsidRDefault="00786997" w:rsidP="006E1630">
    <w:pPr>
      <w:ind w:right="-589"/>
      <w:jc w:val="right"/>
      <w:rPr>
        <w:rFonts w:ascii="Franklin Gothic Book" w:hAnsi="Franklin Gothic Book"/>
        <w:b/>
        <w:sz w:val="16"/>
        <w:szCs w:val="16"/>
      </w:rPr>
    </w:pPr>
    <w:r>
      <w:rPr>
        <w:rFonts w:ascii="Franklin Gothic Book" w:hAnsi="Franklin Gothic Book"/>
        <w:b/>
        <w:sz w:val="16"/>
        <w:szCs w:val="16"/>
      </w:rPr>
      <w:t xml:space="preserve">                                          </w:t>
    </w:r>
  </w:p>
  <w:p w14:paraId="016916B1" w14:textId="77777777" w:rsidR="00786997" w:rsidRDefault="007869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4" w14:textId="77777777" w:rsidR="00786997" w:rsidRDefault="00786997" w:rsidP="002767D6">
    <w:pPr>
      <w:pStyle w:val="Header"/>
      <w:ind w:left="9072"/>
    </w:pPr>
    <w:r>
      <w:rPr>
        <w:rFonts w:ascii="Franklin Gothic Book" w:hAnsi="Franklin Gothic Book"/>
        <w:b/>
        <w:noProof/>
        <w:sz w:val="16"/>
        <w:szCs w:val="16"/>
        <w:lang w:val="en-AU" w:eastAsia="en-AU"/>
      </w:rPr>
      <w:drawing>
        <wp:inline distT="0" distB="0" distL="0" distR="0" wp14:anchorId="016916B8" wp14:editId="016916B9">
          <wp:extent cx="1043940" cy="622474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945" cy="62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91C"/>
    <w:multiLevelType w:val="hybridMultilevel"/>
    <w:tmpl w:val="B7B8A1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FD"/>
    <w:multiLevelType w:val="hybridMultilevel"/>
    <w:tmpl w:val="78608100"/>
    <w:lvl w:ilvl="0" w:tplc="59E898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8391B"/>
    <w:multiLevelType w:val="hybridMultilevel"/>
    <w:tmpl w:val="E09438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F6F"/>
    <w:multiLevelType w:val="hybridMultilevel"/>
    <w:tmpl w:val="58FC2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CF5"/>
    <w:multiLevelType w:val="hybridMultilevel"/>
    <w:tmpl w:val="E49829B2"/>
    <w:lvl w:ilvl="0" w:tplc="0D2C8D96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59E6"/>
    <w:multiLevelType w:val="hybridMultilevel"/>
    <w:tmpl w:val="1BF63640"/>
    <w:lvl w:ilvl="0" w:tplc="1EAE6E6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80A"/>
    <w:multiLevelType w:val="hybridMultilevel"/>
    <w:tmpl w:val="42FC0F48"/>
    <w:lvl w:ilvl="0" w:tplc="F3BCFF0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42E0F"/>
    <w:multiLevelType w:val="hybridMultilevel"/>
    <w:tmpl w:val="B6FC62AC"/>
    <w:lvl w:ilvl="0" w:tplc="304E95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3C67"/>
    <w:multiLevelType w:val="hybridMultilevel"/>
    <w:tmpl w:val="21284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B51"/>
    <w:multiLevelType w:val="hybridMultilevel"/>
    <w:tmpl w:val="3758B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FBC"/>
    <w:multiLevelType w:val="hybridMultilevel"/>
    <w:tmpl w:val="25B05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308E"/>
    <w:multiLevelType w:val="hybridMultilevel"/>
    <w:tmpl w:val="E9AE3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EE1"/>
    <w:multiLevelType w:val="hybridMultilevel"/>
    <w:tmpl w:val="FCC23E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2CF9"/>
    <w:multiLevelType w:val="hybridMultilevel"/>
    <w:tmpl w:val="188AC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C7DD6"/>
    <w:multiLevelType w:val="hybridMultilevel"/>
    <w:tmpl w:val="D6E8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49237B"/>
    <w:multiLevelType w:val="hybridMultilevel"/>
    <w:tmpl w:val="B9CC6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2C4"/>
    <w:multiLevelType w:val="hybridMultilevel"/>
    <w:tmpl w:val="6804F4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2AA"/>
    <w:multiLevelType w:val="hybridMultilevel"/>
    <w:tmpl w:val="3AC87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101E3"/>
    <w:multiLevelType w:val="hybridMultilevel"/>
    <w:tmpl w:val="1DB4F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7D"/>
    <w:rsid w:val="00002F45"/>
    <w:rsid w:val="000057AF"/>
    <w:rsid w:val="000223A1"/>
    <w:rsid w:val="00024B83"/>
    <w:rsid w:val="00033409"/>
    <w:rsid w:val="000502DB"/>
    <w:rsid w:val="000572F8"/>
    <w:rsid w:val="00060780"/>
    <w:rsid w:val="00075E46"/>
    <w:rsid w:val="000805E3"/>
    <w:rsid w:val="00084E47"/>
    <w:rsid w:val="000D2C0A"/>
    <w:rsid w:val="000E09FA"/>
    <w:rsid w:val="000E16B6"/>
    <w:rsid w:val="000E5B5D"/>
    <w:rsid w:val="000E7E85"/>
    <w:rsid w:val="000F399F"/>
    <w:rsid w:val="000F4DC6"/>
    <w:rsid w:val="001135B8"/>
    <w:rsid w:val="001242EB"/>
    <w:rsid w:val="00125EB4"/>
    <w:rsid w:val="00136C3D"/>
    <w:rsid w:val="00145DCC"/>
    <w:rsid w:val="001A4AC0"/>
    <w:rsid w:val="001B1FFD"/>
    <w:rsid w:val="001B42C3"/>
    <w:rsid w:val="001B624F"/>
    <w:rsid w:val="001B6CC0"/>
    <w:rsid w:val="001B7BE6"/>
    <w:rsid w:val="001D109F"/>
    <w:rsid w:val="001D37D2"/>
    <w:rsid w:val="001D5FEF"/>
    <w:rsid w:val="001D6731"/>
    <w:rsid w:val="001F5A8B"/>
    <w:rsid w:val="0020194E"/>
    <w:rsid w:val="00204DF5"/>
    <w:rsid w:val="00212E6D"/>
    <w:rsid w:val="002507B1"/>
    <w:rsid w:val="00262409"/>
    <w:rsid w:val="0026242C"/>
    <w:rsid w:val="002655F6"/>
    <w:rsid w:val="002656C1"/>
    <w:rsid w:val="00273FBD"/>
    <w:rsid w:val="00274959"/>
    <w:rsid w:val="002767D6"/>
    <w:rsid w:val="00286D3B"/>
    <w:rsid w:val="002C62DA"/>
    <w:rsid w:val="002F3810"/>
    <w:rsid w:val="003025CE"/>
    <w:rsid w:val="00303D4E"/>
    <w:rsid w:val="00314708"/>
    <w:rsid w:val="0036499F"/>
    <w:rsid w:val="0036605B"/>
    <w:rsid w:val="00390799"/>
    <w:rsid w:val="00392A7D"/>
    <w:rsid w:val="003979E0"/>
    <w:rsid w:val="003B0E7B"/>
    <w:rsid w:val="003D216F"/>
    <w:rsid w:val="003D6B7D"/>
    <w:rsid w:val="003E01F1"/>
    <w:rsid w:val="003F12EF"/>
    <w:rsid w:val="003F5023"/>
    <w:rsid w:val="003F768D"/>
    <w:rsid w:val="00400800"/>
    <w:rsid w:val="00427AB5"/>
    <w:rsid w:val="00445897"/>
    <w:rsid w:val="00463F7C"/>
    <w:rsid w:val="00464E94"/>
    <w:rsid w:val="00466090"/>
    <w:rsid w:val="00472BF2"/>
    <w:rsid w:val="004801B8"/>
    <w:rsid w:val="004917F4"/>
    <w:rsid w:val="004A493B"/>
    <w:rsid w:val="004C0FCF"/>
    <w:rsid w:val="004D074B"/>
    <w:rsid w:val="004E30CD"/>
    <w:rsid w:val="005145FA"/>
    <w:rsid w:val="005310CC"/>
    <w:rsid w:val="00534C6B"/>
    <w:rsid w:val="00540105"/>
    <w:rsid w:val="00550E2A"/>
    <w:rsid w:val="00552CC2"/>
    <w:rsid w:val="00561848"/>
    <w:rsid w:val="00572ACF"/>
    <w:rsid w:val="0057336C"/>
    <w:rsid w:val="005873C9"/>
    <w:rsid w:val="005931B9"/>
    <w:rsid w:val="005A52DD"/>
    <w:rsid w:val="005A561F"/>
    <w:rsid w:val="005B5179"/>
    <w:rsid w:val="005B57F0"/>
    <w:rsid w:val="005D2DCC"/>
    <w:rsid w:val="005E6AE3"/>
    <w:rsid w:val="00605570"/>
    <w:rsid w:val="006156FF"/>
    <w:rsid w:val="00630120"/>
    <w:rsid w:val="006320A0"/>
    <w:rsid w:val="00647EBA"/>
    <w:rsid w:val="00650525"/>
    <w:rsid w:val="006508C3"/>
    <w:rsid w:val="00651FF7"/>
    <w:rsid w:val="0065658D"/>
    <w:rsid w:val="00656830"/>
    <w:rsid w:val="00693DB8"/>
    <w:rsid w:val="006956BD"/>
    <w:rsid w:val="00697031"/>
    <w:rsid w:val="006E1630"/>
    <w:rsid w:val="006F7DC5"/>
    <w:rsid w:val="0070241B"/>
    <w:rsid w:val="0070608E"/>
    <w:rsid w:val="00711F98"/>
    <w:rsid w:val="007133B6"/>
    <w:rsid w:val="0071495F"/>
    <w:rsid w:val="00715568"/>
    <w:rsid w:val="0072697C"/>
    <w:rsid w:val="0073733B"/>
    <w:rsid w:val="0073766A"/>
    <w:rsid w:val="0074509B"/>
    <w:rsid w:val="0074596D"/>
    <w:rsid w:val="007549B4"/>
    <w:rsid w:val="00757790"/>
    <w:rsid w:val="007604E0"/>
    <w:rsid w:val="00764566"/>
    <w:rsid w:val="00786997"/>
    <w:rsid w:val="00793568"/>
    <w:rsid w:val="007A5570"/>
    <w:rsid w:val="007B4E84"/>
    <w:rsid w:val="007C1EAF"/>
    <w:rsid w:val="007D0D7E"/>
    <w:rsid w:val="007E2393"/>
    <w:rsid w:val="007E5A14"/>
    <w:rsid w:val="007F2E3B"/>
    <w:rsid w:val="007F4886"/>
    <w:rsid w:val="007F57AE"/>
    <w:rsid w:val="007F7138"/>
    <w:rsid w:val="00805C81"/>
    <w:rsid w:val="00822423"/>
    <w:rsid w:val="00845D30"/>
    <w:rsid w:val="00863BD2"/>
    <w:rsid w:val="00874AB1"/>
    <w:rsid w:val="00876620"/>
    <w:rsid w:val="00894C09"/>
    <w:rsid w:val="008950EF"/>
    <w:rsid w:val="008A2F04"/>
    <w:rsid w:val="008A332D"/>
    <w:rsid w:val="008A5343"/>
    <w:rsid w:val="008B2917"/>
    <w:rsid w:val="008B2EC9"/>
    <w:rsid w:val="008B4715"/>
    <w:rsid w:val="008B65CC"/>
    <w:rsid w:val="008B79CA"/>
    <w:rsid w:val="008D5FB3"/>
    <w:rsid w:val="008F623D"/>
    <w:rsid w:val="0090214C"/>
    <w:rsid w:val="0093219A"/>
    <w:rsid w:val="0093575D"/>
    <w:rsid w:val="00962DF1"/>
    <w:rsid w:val="009671BF"/>
    <w:rsid w:val="00984540"/>
    <w:rsid w:val="009C1453"/>
    <w:rsid w:val="009C161D"/>
    <w:rsid w:val="009F01B9"/>
    <w:rsid w:val="009F1E20"/>
    <w:rsid w:val="009F2280"/>
    <w:rsid w:val="00A00722"/>
    <w:rsid w:val="00A2330A"/>
    <w:rsid w:val="00A245A6"/>
    <w:rsid w:val="00A432A0"/>
    <w:rsid w:val="00A529EC"/>
    <w:rsid w:val="00A649F8"/>
    <w:rsid w:val="00A64F1D"/>
    <w:rsid w:val="00A75CBE"/>
    <w:rsid w:val="00A761C4"/>
    <w:rsid w:val="00A81179"/>
    <w:rsid w:val="00A823FC"/>
    <w:rsid w:val="00A963F5"/>
    <w:rsid w:val="00A97B12"/>
    <w:rsid w:val="00AB4ED5"/>
    <w:rsid w:val="00AC3436"/>
    <w:rsid w:val="00AE2077"/>
    <w:rsid w:val="00AE33E9"/>
    <w:rsid w:val="00B0239C"/>
    <w:rsid w:val="00B3445E"/>
    <w:rsid w:val="00B36922"/>
    <w:rsid w:val="00B37AE0"/>
    <w:rsid w:val="00B41C47"/>
    <w:rsid w:val="00B4542C"/>
    <w:rsid w:val="00B641A3"/>
    <w:rsid w:val="00B872F4"/>
    <w:rsid w:val="00BA08D7"/>
    <w:rsid w:val="00BA1A05"/>
    <w:rsid w:val="00BB0631"/>
    <w:rsid w:val="00BB11DA"/>
    <w:rsid w:val="00BD653B"/>
    <w:rsid w:val="00BD70F3"/>
    <w:rsid w:val="00BD7E27"/>
    <w:rsid w:val="00BE0B3A"/>
    <w:rsid w:val="00BE3091"/>
    <w:rsid w:val="00C0139C"/>
    <w:rsid w:val="00C077BA"/>
    <w:rsid w:val="00C07AF0"/>
    <w:rsid w:val="00C21D25"/>
    <w:rsid w:val="00C34F85"/>
    <w:rsid w:val="00C36CB1"/>
    <w:rsid w:val="00C55AF2"/>
    <w:rsid w:val="00C818FC"/>
    <w:rsid w:val="00C84A94"/>
    <w:rsid w:val="00C86E46"/>
    <w:rsid w:val="00C90DC1"/>
    <w:rsid w:val="00C93FDC"/>
    <w:rsid w:val="00C96B0C"/>
    <w:rsid w:val="00CA0835"/>
    <w:rsid w:val="00CC04A6"/>
    <w:rsid w:val="00CC6DC1"/>
    <w:rsid w:val="00CD04FD"/>
    <w:rsid w:val="00CE43B0"/>
    <w:rsid w:val="00CE5F03"/>
    <w:rsid w:val="00CF4E60"/>
    <w:rsid w:val="00D16696"/>
    <w:rsid w:val="00D224EF"/>
    <w:rsid w:val="00D33AA7"/>
    <w:rsid w:val="00D34333"/>
    <w:rsid w:val="00D43313"/>
    <w:rsid w:val="00D643F4"/>
    <w:rsid w:val="00DA0CDB"/>
    <w:rsid w:val="00DB707B"/>
    <w:rsid w:val="00DD3B47"/>
    <w:rsid w:val="00DF4FC9"/>
    <w:rsid w:val="00DF56EF"/>
    <w:rsid w:val="00E01BAB"/>
    <w:rsid w:val="00E10613"/>
    <w:rsid w:val="00E11188"/>
    <w:rsid w:val="00E24CFD"/>
    <w:rsid w:val="00E36D5E"/>
    <w:rsid w:val="00E42297"/>
    <w:rsid w:val="00E47EE9"/>
    <w:rsid w:val="00E66CAE"/>
    <w:rsid w:val="00E7252B"/>
    <w:rsid w:val="00E76628"/>
    <w:rsid w:val="00EA4A33"/>
    <w:rsid w:val="00EB4F60"/>
    <w:rsid w:val="00EC4C46"/>
    <w:rsid w:val="00EC7890"/>
    <w:rsid w:val="00ED4A4E"/>
    <w:rsid w:val="00EE2622"/>
    <w:rsid w:val="00EF4D8B"/>
    <w:rsid w:val="00EF5925"/>
    <w:rsid w:val="00F00782"/>
    <w:rsid w:val="00F05DEB"/>
    <w:rsid w:val="00F06C7A"/>
    <w:rsid w:val="00F140BF"/>
    <w:rsid w:val="00F22C85"/>
    <w:rsid w:val="00F25437"/>
    <w:rsid w:val="00F52C92"/>
    <w:rsid w:val="00F577D4"/>
    <w:rsid w:val="00F8125D"/>
    <w:rsid w:val="00F91405"/>
    <w:rsid w:val="00F9701E"/>
    <w:rsid w:val="00FA385E"/>
    <w:rsid w:val="00FB1D05"/>
    <w:rsid w:val="00FB4D22"/>
    <w:rsid w:val="00FB7A03"/>
    <w:rsid w:val="00FC228A"/>
    <w:rsid w:val="00FC6A24"/>
    <w:rsid w:val="00FD58C9"/>
    <w:rsid w:val="00FE2E02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1669"/>
  <w15:docId w15:val="{6E71A953-83C2-404A-9FA2-F6556D7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F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42EB"/>
    <w:pPr>
      <w:keepNext/>
      <w:spacing w:line="240" w:lineRule="auto"/>
      <w:outlineLvl w:val="0"/>
    </w:pPr>
    <w:rPr>
      <w:rFonts w:eastAsia="Times New Roman"/>
      <w:b/>
      <w:bCs/>
      <w:color w:val="000000"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3B"/>
    <w:pPr>
      <w:keepNext/>
      <w:keepLines/>
      <w:outlineLvl w:val="1"/>
    </w:pPr>
    <w:rPr>
      <w:rFonts w:eastAsia="Times New Roman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93B"/>
    <w:pPr>
      <w:keepNext/>
      <w:keepLines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2EB"/>
    <w:rPr>
      <w:rFonts w:ascii="Arial" w:eastAsia="Times New Roman" w:hAnsi="Arial" w:cs="Times New Roman"/>
      <w:b/>
      <w:bCs/>
      <w:color w:val="000000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4A493B"/>
    <w:rPr>
      <w:rFonts w:ascii="Arial" w:eastAsia="Times New Roman" w:hAnsi="Arial" w:cs="Times New Roman"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4A493B"/>
    <w:rPr>
      <w:rFonts w:ascii="Arial" w:eastAsia="Times New Roman" w:hAnsi="Arial" w:cs="Times New Roman"/>
      <w:b/>
      <w:bCs/>
      <w:sz w:val="24"/>
    </w:rPr>
  </w:style>
  <w:style w:type="paragraph" w:styleId="Title">
    <w:name w:val="Title"/>
    <w:aliases w:val="Bullets"/>
    <w:basedOn w:val="Normal"/>
    <w:next w:val="Normal"/>
    <w:link w:val="TitleChar"/>
    <w:qFormat/>
    <w:rsid w:val="0026242C"/>
    <w:pPr>
      <w:framePr w:wrap="notBeside" w:vAnchor="text" w:hAnchor="text" w:y="1"/>
      <w:numPr>
        <w:numId w:val="2"/>
      </w:numPr>
      <w:spacing w:line="240" w:lineRule="auto"/>
      <w:contextualSpacing/>
    </w:pPr>
    <w:rPr>
      <w:rFonts w:eastAsia="Times New Roman"/>
      <w:color w:val="000000"/>
      <w:spacing w:val="5"/>
      <w:kern w:val="28"/>
      <w:sz w:val="20"/>
      <w:szCs w:val="52"/>
      <w:lang w:val="x-none" w:eastAsia="x-none"/>
    </w:rPr>
  </w:style>
  <w:style w:type="character" w:customStyle="1" w:styleId="TitleChar">
    <w:name w:val="Title Char"/>
    <w:aliases w:val="Bullets Char"/>
    <w:link w:val="Title"/>
    <w:rsid w:val="0026242C"/>
    <w:rPr>
      <w:rFonts w:ascii="Arial" w:eastAsia="Times New Roman" w:hAnsi="Arial" w:cs="Times New Roman"/>
      <w:color w:val="000000"/>
      <w:spacing w:val="5"/>
      <w:kern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0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BF"/>
    <w:pPr>
      <w:spacing w:line="240" w:lineRule="auto"/>
      <w:ind w:left="72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0FCF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0FCF"/>
    <w:rPr>
      <w:rFonts w:ascii="Arial" w:hAnsi="Arial"/>
      <w:sz w:val="22"/>
      <w:szCs w:val="22"/>
      <w:lang w:eastAsia="en-US"/>
    </w:rPr>
  </w:style>
  <w:style w:type="paragraph" w:customStyle="1" w:styleId="FooterRight">
    <w:name w:val="Footer Right"/>
    <w:basedOn w:val="Footer"/>
    <w:uiPriority w:val="35"/>
    <w:qFormat/>
    <w:rsid w:val="000E7E85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40" w:lineRule="auto"/>
      <w:contextualSpacing/>
      <w:jc w:val="right"/>
    </w:pPr>
    <w:rPr>
      <w:rFonts w:ascii="Calibri" w:hAnsi="Calibri"/>
      <w:color w:val="7F7F7F"/>
      <w:sz w:val="20"/>
      <w:szCs w:val="18"/>
      <w:lang w:val="en-US" w:eastAsia="ja-JP"/>
    </w:rPr>
  </w:style>
  <w:style w:type="table" w:styleId="LightList-Accent1">
    <w:name w:val="Light List Accent 1"/>
    <w:basedOn w:val="TableNormal"/>
    <w:uiPriority w:val="61"/>
    <w:rsid w:val="000E7E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4509B"/>
    <w:rPr>
      <w:color w:val="808080"/>
    </w:rPr>
  </w:style>
  <w:style w:type="character" w:customStyle="1" w:styleId="A4">
    <w:name w:val="A4"/>
    <w:uiPriority w:val="99"/>
    <w:rsid w:val="00DA0CDB"/>
    <w:rPr>
      <w:rFonts w:cs="Gotham Narrow Medium"/>
      <w:color w:val="221E1F"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C93FD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5570"/>
    <w:rPr>
      <w:color w:val="0000FF" w:themeColor="hyperlink"/>
      <w:u w:val="single"/>
    </w:rPr>
  </w:style>
  <w:style w:type="character" w:customStyle="1" w:styleId="heading">
    <w:name w:val="heading"/>
    <w:basedOn w:val="DefaultParagraphFont"/>
    <w:rsid w:val="0074596D"/>
  </w:style>
  <w:style w:type="character" w:customStyle="1" w:styleId="txtqual">
    <w:name w:val="txtqual"/>
    <w:basedOn w:val="DefaultParagraphFont"/>
    <w:rsid w:val="0074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0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6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60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7370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1.xlsx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B5793D317644BE11DCC2433A9396" ma:contentTypeVersion="1" ma:contentTypeDescription="Create a new document." ma:contentTypeScope="" ma:versionID="9242099f9e1efcced7f1c2d54eb701e4">
  <xsd:schema xmlns:xsd="http://www.w3.org/2001/XMLSchema" xmlns:xs="http://www.w3.org/2001/XMLSchema" xmlns:p="http://schemas.microsoft.com/office/2006/metadata/properties" xmlns:ns2="108d99db-f55c-451d-85ee-ba8dce944876" targetNamespace="http://schemas.microsoft.com/office/2006/metadata/properties" ma:root="true" ma:fieldsID="e41f3ac552799d9c5dab91f1521890d4" ns2:_="">
    <xsd:import namespace="108d99db-f55c-451d-85ee-ba8dce944876"/>
    <xsd:element name="properties">
      <xsd:complexType>
        <xsd:sequence>
          <xsd:element name="documentManagement">
            <xsd:complexType>
              <xsd:all>
                <xsd:element ref="ns2:Order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99db-f55c-451d-85ee-ba8dce944876" elementFormDefault="qualified">
    <xsd:import namespace="http://schemas.microsoft.com/office/2006/documentManagement/types"/>
    <xsd:import namespace="http://schemas.microsoft.com/office/infopath/2007/PartnerControls"/>
    <xsd:element name="Order0" ma:index="8" ma:displayName="Order" ma:decimals="0" ma:description="Provides an Order Number to enable sorting" ma:indexed="true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108d99db-f55c-451d-85ee-ba8dce944876">1</Order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0127-0614-4A28-9079-B56D1F59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99db-f55c-451d-85ee-ba8dce944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C2AD4-0F80-47DA-B183-72303DFDC4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7893BF-7EC3-4F2D-A74E-511D2FE00D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E0314-AB59-4CDE-B0DE-91833F4CCF73}">
  <ds:schemaRefs>
    <ds:schemaRef ds:uri="http://schemas.microsoft.com/office/2006/metadata/properties"/>
    <ds:schemaRef ds:uri="http://schemas.microsoft.com/office/infopath/2007/PartnerControls"/>
    <ds:schemaRef ds:uri="108d99db-f55c-451d-85ee-ba8dce944876"/>
  </ds:schemaRefs>
</ds:datastoreItem>
</file>

<file path=customXml/itemProps5.xml><?xml version="1.0" encoding="utf-8"?>
<ds:datastoreItem xmlns:ds="http://schemas.openxmlformats.org/officeDocument/2006/customXml" ds:itemID="{BE0F202C-DD83-4808-957D-27CB009F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1367</Words>
  <Characters>7794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Exam Coversheet - AUT 1H 2016</vt:lpstr>
    </vt:vector>
  </TitlesOfParts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2016-10-26T02:24:00Z</cp:lastPrinted>
  <dcterms:created xsi:type="dcterms:W3CDTF">2016-09-15T09:43:00Z</dcterms:created>
  <dcterms:modified xsi:type="dcterms:W3CDTF">2016-10-26T02:24:00Z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0x010100C5C2B5793D317644BE11DCC2433A9396</vt:lpwstr>
  </property>
</Properties>
</file>