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B3" w:rsidRDefault="007C6738">
      <w:pPr>
        <w:tabs>
          <w:tab w:val="left" w:pos="7797"/>
          <w:tab w:val="left" w:pos="9214"/>
        </w:tabs>
        <w:ind w:right="284"/>
        <w:jc w:val="center"/>
        <w:rPr>
          <w:b/>
          <w:bCs/>
          <w:sz w:val="40"/>
          <w:szCs w:val="36"/>
        </w:rPr>
      </w:pPr>
      <w:bookmarkStart w:id="0" w:name="_GoBack"/>
      <w:bookmarkEnd w:id="0"/>
      <w:r>
        <w:rPr>
          <w:noProof/>
          <w:lang w:eastAsia="en-AU"/>
        </w:rPr>
        <w:drawing>
          <wp:inline distT="0" distB="0" distL="0" distR="0">
            <wp:extent cx="2672080" cy="114490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2"/>
                    <a:stretch>
                      <a:fillRect/>
                    </a:stretch>
                  </pic:blipFill>
                  <pic:spPr bwMode="auto">
                    <a:xfrm>
                      <a:off x="0" y="0"/>
                      <a:ext cx="2672080" cy="1144905"/>
                    </a:xfrm>
                    <a:prstGeom prst="rect">
                      <a:avLst/>
                    </a:prstGeom>
                  </pic:spPr>
                </pic:pic>
              </a:graphicData>
            </a:graphic>
          </wp:inline>
        </w:drawing>
      </w:r>
    </w:p>
    <w:p w:rsidR="002A04B3" w:rsidRDefault="002A04B3">
      <w:pPr>
        <w:tabs>
          <w:tab w:val="left" w:pos="7797"/>
          <w:tab w:val="left" w:pos="9214"/>
        </w:tabs>
        <w:ind w:right="284"/>
        <w:jc w:val="center"/>
        <w:rPr>
          <w:b/>
          <w:bCs/>
          <w:sz w:val="28"/>
          <w:szCs w:val="36"/>
        </w:rPr>
      </w:pPr>
    </w:p>
    <w:p w:rsidR="002A04B3" w:rsidRDefault="007C6738">
      <w:pPr>
        <w:tabs>
          <w:tab w:val="left" w:pos="7797"/>
          <w:tab w:val="left" w:pos="9214"/>
        </w:tabs>
        <w:ind w:right="284"/>
        <w:jc w:val="center"/>
        <w:rPr>
          <w:rFonts w:ascii="Gotham Narrow Bold" w:hAnsi="Gotham Narrow Bold"/>
          <w:bCs/>
          <w:sz w:val="36"/>
          <w:szCs w:val="36"/>
        </w:rPr>
      </w:pPr>
      <w:r>
        <w:rPr>
          <w:rFonts w:ascii="Gotham Narrow Bold" w:hAnsi="Gotham Narrow Bold"/>
          <w:bCs/>
          <w:sz w:val="36"/>
          <w:szCs w:val="36"/>
        </w:rPr>
        <w:t>FINAL EXAM – AUTUMN/1H SESSION 2017</w:t>
      </w:r>
    </w:p>
    <w:p w:rsidR="002A04B3" w:rsidRDefault="007C6738">
      <w:pPr>
        <w:jc w:val="center"/>
        <w:rPr>
          <w:rFonts w:ascii="Gotham Narrow Book" w:hAnsi="Gotham Narrow Book"/>
          <w:bCs/>
          <w:sz w:val="28"/>
          <w:szCs w:val="28"/>
        </w:rPr>
      </w:pPr>
      <w:r>
        <w:rPr>
          <w:rFonts w:ascii="Gotham Narrow Book" w:hAnsi="Gotham Narrow Book"/>
          <w:bCs/>
          <w:sz w:val="28"/>
          <w:szCs w:val="28"/>
        </w:rPr>
        <w:t xml:space="preserve">School of </w:t>
      </w:r>
      <w:r w:rsidR="003A6772">
        <w:rPr>
          <w:rFonts w:ascii="Gotham Narrow Book" w:hAnsi="Gotham Narrow Book"/>
          <w:bCs/>
          <w:sz w:val="28"/>
          <w:szCs w:val="28"/>
        </w:rPr>
        <w:t>Business</w:t>
      </w:r>
    </w:p>
    <w:p w:rsidR="002A04B3" w:rsidRDefault="002A04B3">
      <w:pPr>
        <w:spacing w:line="240" w:lineRule="auto"/>
        <w:jc w:val="center"/>
        <w:rPr>
          <w:rFonts w:ascii="Gotham Narrow Book" w:hAnsi="Gotham Narrow Book"/>
          <w:sz w:val="12"/>
        </w:rPr>
      </w:pPr>
    </w:p>
    <w:tbl>
      <w:tblPr>
        <w:tblW w:w="11057" w:type="dxa"/>
        <w:tblInd w:w="-176"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2" w:type="dxa"/>
        </w:tblCellMar>
        <w:tblLook w:val="04A0" w:firstRow="1" w:lastRow="0" w:firstColumn="1" w:lastColumn="0" w:noHBand="0" w:noVBand="1"/>
      </w:tblPr>
      <w:tblGrid>
        <w:gridCol w:w="3544"/>
        <w:gridCol w:w="7513"/>
      </w:tblGrid>
      <w:tr w:rsidR="002A04B3">
        <w:trPr>
          <w:trHeight w:val="640"/>
        </w:trPr>
        <w:tc>
          <w:tcPr>
            <w:tcW w:w="11056" w:type="dxa"/>
            <w:gridSpan w:val="2"/>
            <w:tcBorders>
              <w:top w:val="single" w:sz="12" w:space="0" w:color="00000A"/>
              <w:left w:val="single" w:sz="12" w:space="0" w:color="00000A"/>
              <w:bottom w:val="single" w:sz="12" w:space="0" w:color="00000A"/>
              <w:right w:val="single" w:sz="12" w:space="0" w:color="00000A"/>
            </w:tcBorders>
            <w:shd w:val="clear" w:color="auto" w:fill="auto"/>
            <w:tcMar>
              <w:left w:w="102" w:type="dxa"/>
            </w:tcMar>
          </w:tcPr>
          <w:p w:rsidR="002A04B3" w:rsidRDefault="002A04B3">
            <w:pPr>
              <w:spacing w:before="60" w:after="60" w:line="240" w:lineRule="auto"/>
              <w:jc w:val="center"/>
              <w:rPr>
                <w:rFonts w:ascii="Gotham Narrow Book" w:hAnsi="Gotham Narrow Book"/>
                <w:bCs/>
                <w:color w:val="000000"/>
                <w:sz w:val="2"/>
              </w:rPr>
            </w:pP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 xml:space="preserve">Complete your details in this section when instructed by the Exam Supervisor at the start of the exam. </w:t>
            </w:r>
          </w:p>
          <w:p w:rsidR="002A04B3" w:rsidRDefault="007C6738">
            <w:pPr>
              <w:spacing w:before="60" w:after="60" w:line="240" w:lineRule="auto"/>
              <w:rPr>
                <w:rFonts w:ascii="Gotham Narrow Book" w:hAnsi="Gotham Narrow Book"/>
                <w:i/>
                <w:sz w:val="20"/>
              </w:rPr>
            </w:pPr>
            <w:r>
              <w:rPr>
                <w:rFonts w:ascii="Gotham Narrow Book" w:hAnsi="Gotham Narrow Book"/>
                <w:bCs/>
                <w:i/>
                <w:sz w:val="20"/>
                <w:szCs w:val="20"/>
              </w:rPr>
              <w:t>You should also complete your details on any answer booklets provided.</w:t>
            </w:r>
          </w:p>
        </w:tc>
      </w:tr>
      <w:tr w:rsidR="002A04B3">
        <w:trPr>
          <w:trHeight w:val="340"/>
        </w:trPr>
        <w:tc>
          <w:tcPr>
            <w:tcW w:w="3544"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SURNAME:</w:t>
            </w:r>
          </w:p>
        </w:tc>
        <w:tc>
          <w:tcPr>
            <w:tcW w:w="7512"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FIRST NAME:</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STUDENT ID:</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before="100" w:after="100" w:line="240" w:lineRule="auto"/>
              <w:rPr>
                <w:rFonts w:ascii="Gotham Narrow Book" w:hAnsi="Gotham Narrow Book"/>
              </w:rPr>
            </w:pPr>
          </w:p>
        </w:tc>
      </w:tr>
    </w:tbl>
    <w:p w:rsidR="002A04B3" w:rsidRDefault="002A04B3">
      <w:pPr>
        <w:tabs>
          <w:tab w:val="left" w:pos="1080"/>
        </w:tabs>
        <w:spacing w:line="240" w:lineRule="auto"/>
        <w:ind w:left="-426" w:hanging="283"/>
        <w:rPr>
          <w:rFonts w:ascii="Gotham Narrow Book" w:hAnsi="Gotham Narrow Book"/>
          <w:bCs/>
          <w:sz w:val="12"/>
        </w:rPr>
      </w:pPr>
    </w:p>
    <w:tbl>
      <w:tblPr>
        <w:tblW w:w="11057" w:type="dxa"/>
        <w:tblInd w:w="-176" w:type="dxa"/>
        <w:tblBorders>
          <w:top w:val="single" w:sz="12" w:space="0" w:color="00000A"/>
          <w:left w:val="single" w:sz="12" w:space="0" w:color="00000A"/>
          <w:bottom w:val="single" w:sz="4" w:space="0" w:color="00000A"/>
          <w:right w:val="single" w:sz="12" w:space="0" w:color="00000A"/>
          <w:insideH w:val="single" w:sz="4" w:space="0" w:color="00000A"/>
          <w:insideV w:val="single" w:sz="12" w:space="0" w:color="00000A"/>
        </w:tblBorders>
        <w:tblCellMar>
          <w:left w:w="102" w:type="dxa"/>
        </w:tblCellMar>
        <w:tblLook w:val="04A0" w:firstRow="1" w:lastRow="0" w:firstColumn="1" w:lastColumn="0" w:noHBand="0" w:noVBand="1"/>
      </w:tblPr>
      <w:tblGrid>
        <w:gridCol w:w="3545"/>
        <w:gridCol w:w="3260"/>
        <w:gridCol w:w="1701"/>
        <w:gridCol w:w="2551"/>
      </w:tblGrid>
      <w:tr w:rsidR="002A04B3">
        <w:trPr>
          <w:trHeight w:val="575"/>
        </w:trPr>
        <w:tc>
          <w:tcPr>
            <w:tcW w:w="11056" w:type="dxa"/>
            <w:gridSpan w:val="4"/>
            <w:tcBorders>
              <w:top w:val="single" w:sz="12" w:space="0" w:color="00000A"/>
              <w:left w:val="single" w:sz="12" w:space="0" w:color="00000A"/>
              <w:bottom w:val="single" w:sz="4" w:space="0" w:color="00000A"/>
              <w:right w:val="single" w:sz="12" w:space="0" w:color="00000A"/>
            </w:tcBorders>
            <w:shd w:val="clear" w:color="auto" w:fill="auto"/>
            <w:tcMar>
              <w:left w:w="102" w:type="dxa"/>
            </w:tcMar>
          </w:tcPr>
          <w:p w:rsidR="002A04B3" w:rsidRDefault="007C6738">
            <w:pPr>
              <w:spacing w:before="60" w:after="60" w:line="240" w:lineRule="auto"/>
              <w:jc w:val="center"/>
              <w:rPr>
                <w:rFonts w:ascii="Gotham Narrow Book" w:hAnsi="Gotham Narrow Book"/>
                <w:bCs/>
                <w:color w:val="000000"/>
                <w:sz w:val="2"/>
              </w:rPr>
            </w:pPr>
            <w:r>
              <w:rPr>
                <w:rFonts w:ascii="Gotham Narrow Bold" w:hAnsi="Gotham Narrow Bold"/>
                <w:bCs/>
                <w:color w:val="000000"/>
                <w:sz w:val="24"/>
              </w:rPr>
              <w:t>EXAM INSTRUCTIONS</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Read all the information below and follow any instructions carefully before proceeding.</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 xml:space="preserve">This exam is printed on </w:t>
            </w:r>
            <w:r>
              <w:rPr>
                <w:rFonts w:ascii="Gotham Narrow Book" w:hAnsi="Gotham Narrow Book"/>
                <w:bCs/>
                <w:i/>
                <w:sz w:val="20"/>
                <w:szCs w:val="20"/>
                <w:u w:val="single"/>
              </w:rPr>
              <w:t>both sides</w:t>
            </w:r>
            <w:r>
              <w:rPr>
                <w:rFonts w:ascii="Gotham Narrow Book" w:hAnsi="Gotham Narrow Book"/>
                <w:bCs/>
                <w:i/>
                <w:sz w:val="20"/>
                <w:szCs w:val="20"/>
              </w:rPr>
              <w:t xml:space="preserve"> of the paper – ensure you answer all the questions.</w:t>
            </w:r>
          </w:p>
          <w:p w:rsidR="002A04B3" w:rsidRDefault="007C6738">
            <w:pPr>
              <w:spacing w:before="60" w:after="60" w:line="240" w:lineRule="auto"/>
              <w:rPr>
                <w:rFonts w:ascii="Gotham Narrow Book" w:hAnsi="Gotham Narrow Book"/>
                <w:bCs/>
                <w:i/>
                <w:sz w:val="20"/>
                <w:szCs w:val="20"/>
              </w:rPr>
            </w:pPr>
            <w:r>
              <w:rPr>
                <w:rFonts w:ascii="Gotham Narrow Book" w:hAnsi="Gotham Narrow Book"/>
                <w:bCs/>
                <w:i/>
                <w:sz w:val="20"/>
                <w:szCs w:val="20"/>
              </w:rPr>
              <w:t>You may begin writing when instructed by the Exam Supervisor at the start of the exam.</w:t>
            </w:r>
          </w:p>
          <w:p w:rsidR="002A04B3" w:rsidRDefault="007C6738">
            <w:pPr>
              <w:spacing w:before="60" w:after="60" w:line="240" w:lineRule="auto"/>
              <w:rPr>
                <w:rFonts w:ascii="Gotham Narrow Book" w:hAnsi="Gotham Narrow Book"/>
                <w:bCs/>
                <w:sz w:val="20"/>
                <w:szCs w:val="20"/>
              </w:rPr>
            </w:pPr>
            <w:r>
              <w:rPr>
                <w:rFonts w:ascii="Gotham Narrow Book" w:hAnsi="Gotham Narrow Book"/>
                <w:bCs/>
                <w:i/>
                <w:sz w:val="20"/>
                <w:szCs w:val="20"/>
              </w:rPr>
              <w:t>Clearly indicate which question you are answering on any Examination Answer Booklets used</w:t>
            </w:r>
            <w:r>
              <w:rPr>
                <w:rFonts w:ascii="Gotham Narrow Book" w:hAnsi="Gotham Narrow Book"/>
                <w:bCs/>
                <w:i/>
                <w:sz w:val="18"/>
                <w:szCs w:val="20"/>
              </w:rPr>
              <w:t>.</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UNIT NAME:</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Derivatives</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rPr>
              <w:t>UNIT NUMBER:</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200079</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NUMBER OF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t>Part A has 5 questions, Part B has 5 questions.</w:t>
            </w:r>
          </w:p>
        </w:tc>
      </w:tr>
      <w:tr w:rsidR="002A04B3">
        <w:trPr>
          <w:trHeight w:val="1066"/>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VALUE OF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 xml:space="preserve">Part A questions are worth 2 marks each. Part B questions are worth 8 marks each. This totals to 50 marks. </w:t>
            </w:r>
          </w:p>
          <w:p w:rsidR="002A04B3" w:rsidRDefault="002A04B3">
            <w:pPr>
              <w:spacing w:before="100" w:after="100" w:line="240" w:lineRule="auto"/>
              <w:rPr>
                <w:rFonts w:ascii="Gotham Narrow Book" w:hAnsi="Gotham Narrow Book"/>
              </w:rPr>
            </w:pPr>
          </w:p>
        </w:tc>
      </w:tr>
      <w:tr w:rsidR="002A04B3">
        <w:trPr>
          <w:trHeight w:val="1121"/>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ANSWERING QUESTIONS:</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rPr>
                <w:rFonts w:ascii="Gotham Narrow Book" w:hAnsi="Gotham Narrow Book"/>
              </w:rPr>
            </w:pPr>
            <w:r>
              <w:rPr>
                <w:rFonts w:ascii="Gotham Narrow Book" w:hAnsi="Gotham Narrow Book"/>
              </w:rPr>
              <w:t>Part A: Answer multiple choice questions on the scan sheet provided.</w:t>
            </w:r>
          </w:p>
          <w:p w:rsidR="002A04B3" w:rsidRDefault="007C6738">
            <w:pPr>
              <w:spacing w:before="100" w:after="100"/>
              <w:rPr>
                <w:rFonts w:ascii="Gotham Narrow Book" w:hAnsi="Gotham Narrow Book"/>
              </w:rPr>
            </w:pPr>
            <w:r>
              <w:rPr>
                <w:rFonts w:ascii="Gotham Narrow Book" w:hAnsi="Gotham Narrow Book"/>
              </w:rPr>
              <w:t>Part B: Answer all other questions on the exam paper itself.</w:t>
            </w:r>
          </w:p>
        </w:tc>
      </w:tr>
      <w:tr w:rsidR="002A04B3">
        <w:trPr>
          <w:trHeight w:val="542"/>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LECTURER/UNIT COORDINATOR:</w:t>
            </w:r>
          </w:p>
        </w:tc>
        <w:tc>
          <w:tcPr>
            <w:tcW w:w="7512" w:type="dxa"/>
            <w:gridSpan w:val="3"/>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Keith Woodward</w:t>
            </w:r>
          </w:p>
        </w:tc>
      </w:tr>
      <w:tr w:rsidR="002A04B3">
        <w:trPr>
          <w:trHeight w:val="340"/>
        </w:trPr>
        <w:tc>
          <w:tcPr>
            <w:tcW w:w="3544"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ld" w:hAnsi="Gotham Narrow Bold"/>
                <w:bCs/>
              </w:rPr>
            </w:pPr>
            <w:r>
              <w:rPr>
                <w:rFonts w:ascii="Gotham Narrow Bold" w:hAnsi="Gotham Narrow Bold"/>
                <w:bCs/>
              </w:rPr>
              <w:t>TIME ALLOWED:</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 xml:space="preserve">2 hours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ld" w:hAnsi="Gotham Narrow Bold"/>
              </w:rPr>
              <w:t>TOTAL PAGES:</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rsidR="002A04B3" w:rsidRDefault="007C6738">
            <w:pPr>
              <w:spacing w:before="100" w:after="100" w:line="240" w:lineRule="auto"/>
              <w:rPr>
                <w:rFonts w:ascii="Gotham Narrow Book" w:hAnsi="Gotham Narrow Book"/>
              </w:rPr>
            </w:pPr>
            <w:r>
              <w:rPr>
                <w:rFonts w:ascii="Gotham Narrow Book" w:hAnsi="Gotham Narrow Book"/>
              </w:rPr>
              <w:t>13</w:t>
            </w:r>
          </w:p>
        </w:tc>
      </w:tr>
    </w:tbl>
    <w:p w:rsidR="002A04B3" w:rsidRDefault="002A04B3">
      <w:pPr>
        <w:jc w:val="center"/>
        <w:rPr>
          <w:rFonts w:ascii="Gotham Narrow Book" w:hAnsi="Gotham Narrow Book"/>
          <w:sz w:val="12"/>
        </w:rPr>
      </w:pPr>
    </w:p>
    <w:tbl>
      <w:tblPr>
        <w:tblW w:w="11057" w:type="dxa"/>
        <w:tblInd w:w="-176"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2" w:type="dxa"/>
        </w:tblCellMar>
        <w:tblLook w:val="04A0" w:firstRow="1" w:lastRow="0" w:firstColumn="1" w:lastColumn="0" w:noHBand="0" w:noVBand="1"/>
      </w:tblPr>
      <w:tblGrid>
        <w:gridCol w:w="11057"/>
      </w:tblGrid>
      <w:tr w:rsidR="002A04B3">
        <w:trPr>
          <w:trHeight w:val="361"/>
        </w:trPr>
        <w:tc>
          <w:tcPr>
            <w:tcW w:w="11057" w:type="dxa"/>
            <w:tcBorders>
              <w:top w:val="single" w:sz="12" w:space="0" w:color="00000A"/>
              <w:left w:val="single" w:sz="12" w:space="0" w:color="00000A"/>
              <w:bottom w:val="single" w:sz="12" w:space="0" w:color="00000A"/>
              <w:right w:val="single" w:sz="12" w:space="0" w:color="00000A"/>
            </w:tcBorders>
            <w:shd w:val="clear" w:color="auto" w:fill="auto"/>
            <w:tcMar>
              <w:left w:w="102" w:type="dxa"/>
            </w:tcMar>
          </w:tcPr>
          <w:p w:rsidR="002A04B3" w:rsidRDefault="007C6738">
            <w:pPr>
              <w:spacing w:before="60" w:after="60" w:line="240" w:lineRule="auto"/>
              <w:jc w:val="center"/>
              <w:rPr>
                <w:rFonts w:ascii="Gotham Narrow Bold" w:hAnsi="Gotham Narrow Bold"/>
                <w:bCs/>
                <w:color w:val="000000"/>
                <w:sz w:val="24"/>
              </w:rPr>
            </w:pPr>
            <w:r>
              <w:rPr>
                <w:rFonts w:ascii="Gotham Narrow Bold" w:hAnsi="Gotham Narrow Bold"/>
                <w:bCs/>
                <w:color w:val="000000"/>
                <w:sz w:val="24"/>
              </w:rPr>
              <w:t>RESOURCES ALLOWED</w:t>
            </w:r>
          </w:p>
          <w:p w:rsidR="002A04B3" w:rsidRDefault="007C6738">
            <w:pPr>
              <w:pStyle w:val="ListParagraph"/>
              <w:tabs>
                <w:tab w:val="left" w:pos="3132"/>
              </w:tabs>
              <w:spacing w:before="60" w:after="60"/>
              <w:ind w:left="142"/>
              <w:jc w:val="center"/>
              <w:rPr>
                <w:rFonts w:ascii="Gotham Narrow Book" w:hAnsi="Gotham Narrow Book"/>
                <w:bCs/>
                <w:i/>
                <w:color w:val="000000"/>
              </w:rPr>
            </w:pPr>
            <w:r>
              <w:rPr>
                <w:rFonts w:ascii="Gotham Narrow Book" w:hAnsi="Gotham Narrow Book"/>
                <w:bCs/>
                <w:i/>
                <w:color w:val="000000"/>
                <w:sz w:val="20"/>
              </w:rPr>
              <w:t>Only the resources listed below are allowed in this exam.</w:t>
            </w:r>
          </w:p>
        </w:tc>
      </w:tr>
      <w:tr w:rsidR="002A04B3">
        <w:trPr>
          <w:trHeight w:val="1491"/>
        </w:trPr>
        <w:tc>
          <w:tcPr>
            <w:tcW w:w="11057" w:type="dxa"/>
            <w:tcBorders>
              <w:top w:val="single" w:sz="12" w:space="0" w:color="00000A"/>
              <w:left w:val="single" w:sz="4" w:space="0" w:color="00000A"/>
              <w:bottom w:val="single" w:sz="4" w:space="0" w:color="00000A"/>
              <w:right w:val="single" w:sz="4" w:space="0" w:color="00000A"/>
            </w:tcBorders>
            <w:shd w:val="clear" w:color="auto" w:fill="auto"/>
            <w:tcMar>
              <w:left w:w="112" w:type="dxa"/>
            </w:tcMar>
          </w:tcPr>
          <w:p w:rsidR="002A04B3" w:rsidRDefault="002A04B3">
            <w:pPr>
              <w:spacing w:line="240" w:lineRule="auto"/>
              <w:rPr>
                <w:rFonts w:ascii="Gotham Narrow Book" w:hAnsi="Gotham Narrow Book"/>
                <w:bCs/>
              </w:rPr>
            </w:pPr>
          </w:p>
          <w:p w:rsidR="002A04B3" w:rsidRDefault="007C6738">
            <w:pPr>
              <w:rPr>
                <w:rFonts w:ascii="Gotham Narrow Book" w:hAnsi="Gotham Narrow Book"/>
                <w:i/>
              </w:rPr>
            </w:pPr>
            <w:r>
              <w:rPr>
                <w:rFonts w:cs="Arial"/>
                <w:szCs w:val="20"/>
              </w:rPr>
              <w:t>Any calculator which has the primary function of a calculator is allowed.  For example, calculators on mobile phones or similar electronic devices are not allowed.</w:t>
            </w:r>
          </w:p>
          <w:p w:rsidR="002A04B3" w:rsidRDefault="002A04B3">
            <w:pPr>
              <w:rPr>
                <w:rFonts w:ascii="Gotham Narrow Book" w:hAnsi="Gotham Narrow Book"/>
                <w:i/>
              </w:rPr>
            </w:pPr>
          </w:p>
          <w:p w:rsidR="002A04B3" w:rsidRDefault="002A04B3">
            <w:pPr>
              <w:rPr>
                <w:rFonts w:ascii="Gotham Narrow Book" w:hAnsi="Gotham Narrow Book"/>
                <w:i/>
              </w:rPr>
            </w:pPr>
          </w:p>
        </w:tc>
      </w:tr>
    </w:tbl>
    <w:p w:rsidR="002A04B3" w:rsidRDefault="007C6738">
      <w:pPr>
        <w:spacing w:before="120"/>
        <w:ind w:left="540" w:hanging="540"/>
        <w:jc w:val="center"/>
        <w:rPr>
          <w:rFonts w:ascii="Gotham Narrow Bold" w:hAnsi="Gotham Narrow Bold"/>
          <w:bCs/>
          <w:sz w:val="28"/>
          <w:u w:val="single"/>
        </w:rPr>
      </w:pPr>
      <w:r>
        <w:rPr>
          <w:rFonts w:ascii="Gotham Narrow Bold" w:hAnsi="Gotham Narrow Bold"/>
          <w:bCs/>
          <w:sz w:val="28"/>
          <w:u w:val="single"/>
        </w:rPr>
        <w:t>DO NOT TAKE THIS PAPER FROM THE EXAM ROOM</w:t>
      </w:r>
    </w:p>
    <w:p w:rsidR="002A04B3" w:rsidRDefault="002A04B3">
      <w:pPr>
        <w:tabs>
          <w:tab w:val="left" w:pos="7797"/>
          <w:tab w:val="left" w:pos="9214"/>
        </w:tabs>
        <w:ind w:right="284"/>
        <w:jc w:val="center"/>
        <w:rPr>
          <w:rFonts w:ascii="Gotham Narrow Bold" w:hAnsi="Gotham Narrow Bold"/>
          <w:bCs/>
          <w:sz w:val="32"/>
          <w:szCs w:val="40"/>
        </w:rPr>
      </w:pPr>
    </w:p>
    <w:p w:rsidR="002A04B3" w:rsidRDefault="002A04B3">
      <w:pPr>
        <w:tabs>
          <w:tab w:val="left" w:pos="7797"/>
          <w:tab w:val="left" w:pos="9214"/>
        </w:tabs>
        <w:ind w:right="284"/>
        <w:jc w:val="center"/>
        <w:rPr>
          <w:rFonts w:ascii="Gotham Narrow Bold" w:hAnsi="Gotham Narrow Bold"/>
          <w:bCs/>
          <w:sz w:val="32"/>
          <w:szCs w:val="40"/>
        </w:rPr>
      </w:pPr>
    </w:p>
    <w:p w:rsidR="002A04B3" w:rsidRDefault="007C6738">
      <w:pPr>
        <w:tabs>
          <w:tab w:val="left" w:pos="7797"/>
          <w:tab w:val="left" w:pos="9214"/>
        </w:tabs>
        <w:ind w:right="284"/>
        <w:jc w:val="center"/>
        <w:rPr>
          <w:rFonts w:ascii="Gotham Narrow Bold" w:hAnsi="Gotham Narrow Bold"/>
          <w:bCs/>
          <w:sz w:val="32"/>
          <w:szCs w:val="40"/>
        </w:rPr>
      </w:pPr>
      <w:r>
        <w:rPr>
          <w:rFonts w:ascii="Gotham Narrow Bold" w:hAnsi="Gotham Narrow Bold"/>
          <w:bCs/>
          <w:sz w:val="32"/>
          <w:szCs w:val="40"/>
        </w:rPr>
        <w:t xml:space="preserve">This page intentionally left blank </w:t>
      </w:r>
    </w:p>
    <w:p w:rsidR="002A04B3" w:rsidRDefault="007C6738">
      <w:pPr>
        <w:spacing w:line="240" w:lineRule="auto"/>
        <w:rPr>
          <w:rFonts w:ascii="Gotham Narrow Bold" w:hAnsi="Gotham Narrow Bold"/>
          <w:bCs/>
          <w:sz w:val="28"/>
          <w:u w:val="single"/>
        </w:rPr>
      </w:pPr>
      <w:r>
        <w:br w:type="page"/>
      </w:r>
    </w:p>
    <w:p w:rsidR="002A04B3" w:rsidRDefault="002A04B3">
      <w:pPr>
        <w:spacing w:before="120"/>
        <w:ind w:left="540" w:hanging="540"/>
        <w:rPr>
          <w:rFonts w:ascii="Gotham Narrow Book" w:hAnsi="Gotham Narrow Book"/>
          <w:bCs/>
          <w:sz w:val="28"/>
          <w:u w:val="single"/>
        </w:rPr>
      </w:pPr>
    </w:p>
    <w:p w:rsidR="002A04B3" w:rsidRDefault="007C6738">
      <w:pPr>
        <w:spacing w:line="480" w:lineRule="auto"/>
        <w:jc w:val="center"/>
        <w:rPr>
          <w:rFonts w:cs="Arial"/>
          <w:b/>
          <w:bCs/>
        </w:rPr>
      </w:pPr>
      <w:r>
        <w:rPr>
          <w:rFonts w:cs="Arial"/>
          <w:b/>
          <w:bCs/>
        </w:rPr>
        <w:t>Part A</w:t>
      </w:r>
    </w:p>
    <w:p w:rsidR="002A04B3" w:rsidRDefault="007C6738">
      <w:pPr>
        <w:spacing w:line="480" w:lineRule="auto"/>
        <w:rPr>
          <w:rFonts w:cs="Arial"/>
          <w:b/>
          <w:bCs/>
        </w:rPr>
      </w:pPr>
      <w:r>
        <w:rPr>
          <w:rFonts w:cs="Arial"/>
          <w:b/>
          <w:bCs/>
        </w:rPr>
        <w:t>Note that the next 3 questions have the same answer options, but different questions.</w:t>
      </w:r>
    </w:p>
    <w:p w:rsidR="002A04B3" w:rsidRDefault="007C6738">
      <w:pPr>
        <w:spacing w:line="480" w:lineRule="auto"/>
        <w:rPr>
          <w:rFonts w:cs="Arial"/>
          <w:bCs/>
        </w:rPr>
      </w:pPr>
      <w:r>
        <w:rPr>
          <w:rFonts w:cs="Arial"/>
          <w:b/>
          <w:bCs/>
        </w:rPr>
        <w:t>Question 1:</w:t>
      </w:r>
      <w:r>
        <w:rPr>
          <w:rFonts w:cs="Arial"/>
          <w:bCs/>
        </w:rPr>
        <w:t xml:space="preserve"> Which of the following derivative instruments has a </w:t>
      </w:r>
      <w:r>
        <w:rPr>
          <w:rFonts w:cs="Arial"/>
          <w:b/>
          <w:bCs/>
        </w:rPr>
        <w:t>non</w:t>
      </w:r>
      <w:r>
        <w:rPr>
          <w:rFonts w:cs="Arial"/>
          <w:bCs/>
        </w:rPr>
        <w:t xml:space="preserve">-zero value when it’s first agreed to? </w:t>
      </w:r>
    </w:p>
    <w:p w:rsidR="002A04B3" w:rsidRDefault="007C6738">
      <w:pPr>
        <w:spacing w:line="480" w:lineRule="auto"/>
        <w:rPr>
          <w:rFonts w:cs="Arial"/>
          <w:bCs/>
        </w:rPr>
      </w:pPr>
      <w:r>
        <w:rPr>
          <w:rFonts w:cs="Arial"/>
          <w:bCs/>
        </w:rPr>
        <w:t>(a) Futures contract.</w:t>
      </w:r>
    </w:p>
    <w:p w:rsidR="002A04B3" w:rsidRDefault="007C6738">
      <w:pPr>
        <w:spacing w:line="480" w:lineRule="auto"/>
        <w:rPr>
          <w:rFonts w:cs="Arial"/>
          <w:bCs/>
        </w:rPr>
      </w:pPr>
      <w:r>
        <w:rPr>
          <w:rFonts w:cs="Arial"/>
          <w:bCs/>
        </w:rPr>
        <w:t>(b) Forward contract.</w:t>
      </w:r>
    </w:p>
    <w:p w:rsidR="002A04B3" w:rsidRDefault="007C6738">
      <w:pPr>
        <w:spacing w:line="480" w:lineRule="auto"/>
        <w:rPr>
          <w:rFonts w:cs="Arial"/>
          <w:bCs/>
        </w:rPr>
      </w:pPr>
      <w:r>
        <w:rPr>
          <w:rFonts w:cs="Arial"/>
          <w:bCs/>
        </w:rPr>
        <w:t>(c) Interest rate swap.</w:t>
      </w:r>
    </w:p>
    <w:p w:rsidR="002A04B3" w:rsidRDefault="007C6738">
      <w:pPr>
        <w:spacing w:line="480" w:lineRule="auto"/>
        <w:rPr>
          <w:rFonts w:cs="Arial"/>
          <w:bCs/>
        </w:rPr>
      </w:pPr>
      <w:r>
        <w:rPr>
          <w:rFonts w:cs="Arial"/>
          <w:bCs/>
        </w:rPr>
        <w:t>(d) Call option.</w:t>
      </w:r>
    </w:p>
    <w:p w:rsidR="002A04B3" w:rsidRDefault="002A04B3">
      <w:pPr>
        <w:spacing w:line="480" w:lineRule="auto"/>
        <w:rPr>
          <w:rFonts w:cs="Arial"/>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2:</w:t>
      </w:r>
      <w:r>
        <w:rPr>
          <w:rFonts w:cs="Arial"/>
          <w:bCs/>
        </w:rPr>
        <w:t xml:space="preserve"> Which of the following statements about fixed-for-floating interest rate swaps is </w:t>
      </w:r>
      <w:r>
        <w:rPr>
          <w:rFonts w:cs="Arial"/>
          <w:b/>
          <w:bCs/>
        </w:rPr>
        <w:t>NOT</w:t>
      </w:r>
      <w:r>
        <w:rPr>
          <w:rFonts w:cs="Arial"/>
          <w:bCs/>
        </w:rPr>
        <w:t xml:space="preserve"> correct? </w:t>
      </w:r>
    </w:p>
    <w:p w:rsidR="002A04B3" w:rsidRDefault="007C6738">
      <w:pPr>
        <w:spacing w:line="480" w:lineRule="auto"/>
        <w:rPr>
          <w:rFonts w:cs="Arial"/>
          <w:bCs/>
        </w:rPr>
      </w:pPr>
      <w:r>
        <w:rPr>
          <w:rFonts w:cs="Arial"/>
          <w:bCs/>
        </w:rPr>
        <w:t>(a) No price is paid at the start when the swap is first agreed to.</w:t>
      </w:r>
    </w:p>
    <w:p w:rsidR="002A04B3" w:rsidRDefault="007C6738">
      <w:pPr>
        <w:spacing w:line="480" w:lineRule="auto"/>
        <w:rPr>
          <w:rFonts w:cs="Arial"/>
          <w:bCs/>
        </w:rPr>
      </w:pPr>
      <w:r>
        <w:rPr>
          <w:rFonts w:cs="Arial"/>
          <w:bCs/>
        </w:rPr>
        <w:t>(b) No face value is paid at the end when the swap matures.</w:t>
      </w:r>
    </w:p>
    <w:p w:rsidR="002A04B3" w:rsidRDefault="007C6738">
      <w:pPr>
        <w:spacing w:line="480" w:lineRule="auto"/>
        <w:rPr>
          <w:rFonts w:cs="Arial"/>
          <w:bCs/>
        </w:rPr>
      </w:pPr>
      <w:r>
        <w:rPr>
          <w:rFonts w:cs="Arial"/>
          <w:bCs/>
        </w:rPr>
        <w:t>(c) Payments throughout the life of the swap are netted out so only one party will pay their counterparty at each time.</w:t>
      </w:r>
    </w:p>
    <w:p w:rsidR="002A04B3" w:rsidRDefault="007C6738">
      <w:pPr>
        <w:spacing w:line="480" w:lineRule="auto"/>
        <w:rPr>
          <w:rFonts w:cs="Arial"/>
          <w:bCs/>
        </w:rPr>
      </w:pPr>
      <w:r>
        <w:rPr>
          <w:rFonts w:cs="Arial"/>
          <w:bCs/>
        </w:rPr>
        <w:t>(d) The ‘swap rate’ is the swap’s current floating benchmark rate that is specified in the contract, such as LIBOR.</w:t>
      </w:r>
    </w:p>
    <w:p w:rsidR="002A04B3" w:rsidRDefault="007C6738">
      <w:pPr>
        <w:spacing w:line="480" w:lineRule="auto"/>
        <w:rPr>
          <w:rFonts w:cs="Arial"/>
          <w:bCs/>
        </w:rPr>
      </w:pPr>
      <w:r>
        <w:rPr>
          <w:rFonts w:cs="Arial"/>
          <w:bCs/>
        </w:rPr>
        <w:t>(e) They’re traded OTC.</w:t>
      </w:r>
    </w:p>
    <w:p w:rsidR="002A04B3" w:rsidRDefault="002A04B3">
      <w:pPr>
        <w:spacing w:line="480" w:lineRule="auto"/>
        <w:rPr>
          <w:rFonts w:cs="Arial"/>
          <w:b/>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3:</w:t>
      </w:r>
      <w:r>
        <w:rPr>
          <w:rFonts w:cs="Arial"/>
          <w:bCs/>
        </w:rPr>
        <w:t xml:space="preserve"> Which of the following statements about the Black-Scholes-Merton option pricing equation is </w:t>
      </w:r>
      <w:r>
        <w:rPr>
          <w:rFonts w:cs="Arial"/>
          <w:b/>
          <w:bCs/>
        </w:rPr>
        <w:t>NOT</w:t>
      </w:r>
      <w:r>
        <w:rPr>
          <w:rFonts w:cs="Arial"/>
          <w:bCs/>
        </w:rPr>
        <w:t xml:space="preserve"> correct? </w:t>
      </w:r>
    </w:p>
    <w:p w:rsidR="002A04B3" w:rsidRDefault="007C6738">
      <w:pPr>
        <w:spacing w:line="480" w:lineRule="auto"/>
        <w:rPr>
          <w:rFonts w:cs="Arial"/>
          <w:bCs/>
        </w:rPr>
      </w:pPr>
      <w:r>
        <w:rPr>
          <w:rFonts w:cs="Arial"/>
          <w:bCs/>
        </w:rPr>
        <w:t>(a) The return ‘r’ must be a continuously compounded return.</w:t>
      </w:r>
    </w:p>
    <w:p w:rsidR="002A04B3" w:rsidRDefault="007C6738">
      <w:pPr>
        <w:spacing w:line="480" w:lineRule="auto"/>
        <w:rPr>
          <w:rFonts w:cs="Arial"/>
          <w:bCs/>
        </w:rPr>
      </w:pPr>
      <w:r>
        <w:rPr>
          <w:rFonts w:cs="Arial"/>
          <w:bCs/>
        </w:rPr>
        <w:t>(b) If the option maturity time period is measured in years, then the return ‘r’ and the standard deviation of returns must also be per year.</w:t>
      </w:r>
    </w:p>
    <w:p w:rsidR="002A04B3" w:rsidRDefault="007C6738">
      <w:pPr>
        <w:spacing w:line="480" w:lineRule="auto"/>
        <w:rPr>
          <w:rFonts w:cs="Arial"/>
          <w:bCs/>
        </w:rPr>
      </w:pPr>
      <w:r>
        <w:rPr>
          <w:rFonts w:cs="Arial"/>
          <w:bCs/>
        </w:rPr>
        <w:t>(c) The return ‘r’ is the future expected return of the underlying asset in a world where investors are risk-averse.</w:t>
      </w:r>
    </w:p>
    <w:p w:rsidR="002A04B3" w:rsidRDefault="007C6738">
      <w:pPr>
        <w:spacing w:line="480" w:lineRule="auto"/>
        <w:rPr>
          <w:rFonts w:cs="Arial"/>
          <w:bCs/>
        </w:rPr>
      </w:pPr>
      <w:r>
        <w:rPr>
          <w:rFonts w:cs="Arial"/>
          <w:bCs/>
        </w:rPr>
        <w:t xml:space="preserve">(d) The standard deviation is the future expected volatility of the underlying asset. </w:t>
      </w:r>
    </w:p>
    <w:p w:rsidR="002A04B3" w:rsidRDefault="007C6738">
      <w:pPr>
        <w:tabs>
          <w:tab w:val="left" w:pos="9070"/>
        </w:tabs>
        <w:spacing w:line="480" w:lineRule="auto"/>
        <w:rPr>
          <w:rFonts w:cs="Arial"/>
          <w:bCs/>
        </w:rPr>
      </w:pPr>
      <w:r>
        <w:rPr>
          <w:rFonts w:cs="Arial"/>
          <w:bCs/>
        </w:rPr>
        <w:t>(e) The model assumes that the underlying asset price is log-normally distributed.</w:t>
      </w:r>
      <w:r>
        <w:rPr>
          <w:rFonts w:cs="Arial"/>
          <w:bCs/>
        </w:rPr>
        <w:tab/>
      </w:r>
    </w:p>
    <w:p w:rsidR="002A04B3" w:rsidRDefault="007C6738">
      <w:pPr>
        <w:spacing w:line="240" w:lineRule="auto"/>
        <w:rPr>
          <w:rFonts w:cs="Arial"/>
          <w:b/>
          <w:bCs/>
        </w:rPr>
      </w:pPr>
      <w:r>
        <w:br w:type="page"/>
      </w:r>
    </w:p>
    <w:p w:rsidR="002A04B3" w:rsidRDefault="007C6738">
      <w:pPr>
        <w:spacing w:line="480" w:lineRule="auto"/>
        <w:rPr>
          <w:rFonts w:cs="Arial"/>
          <w:bCs/>
        </w:rPr>
      </w:pPr>
      <w:r>
        <w:rPr>
          <w:rFonts w:cs="Arial"/>
          <w:b/>
          <w:bCs/>
        </w:rPr>
        <w:lastRenderedPageBreak/>
        <w:t xml:space="preserve">Question 4: </w:t>
      </w:r>
      <w:r>
        <w:rPr>
          <w:rFonts w:cs="Arial"/>
          <w:bCs/>
        </w:rPr>
        <w:t xml:space="preserve">Which of the following statements about American-style options is </w:t>
      </w:r>
      <w:r>
        <w:rPr>
          <w:rFonts w:cs="Arial"/>
          <w:b/>
          <w:bCs/>
        </w:rPr>
        <w:t>NOT</w:t>
      </w:r>
      <w:r>
        <w:rPr>
          <w:rFonts w:cs="Arial"/>
          <w:bCs/>
        </w:rPr>
        <w:t xml:space="preserve"> correct?</w:t>
      </w:r>
    </w:p>
    <w:p w:rsidR="002A04B3" w:rsidRDefault="007C6738">
      <w:pPr>
        <w:spacing w:line="480" w:lineRule="auto"/>
        <w:rPr>
          <w:rFonts w:cs="Arial"/>
          <w:bCs/>
        </w:rPr>
      </w:pPr>
      <w:r>
        <w:rPr>
          <w:rFonts w:cs="Arial"/>
          <w:bCs/>
        </w:rPr>
        <w:t>American-style:</w:t>
      </w:r>
    </w:p>
    <w:p w:rsidR="002A04B3" w:rsidRDefault="007C6738">
      <w:pPr>
        <w:spacing w:line="480" w:lineRule="auto"/>
        <w:rPr>
          <w:rFonts w:cs="Arial"/>
          <w:bCs/>
        </w:rPr>
      </w:pPr>
      <w:r>
        <w:rPr>
          <w:rFonts w:cs="Arial"/>
          <w:bCs/>
        </w:rPr>
        <w:t xml:space="preserve">(a) Options are always worth more than or equal to equivalent European-style options. </w:t>
      </w:r>
    </w:p>
    <w:p w:rsidR="002A04B3" w:rsidRDefault="007C6738">
      <w:pPr>
        <w:spacing w:line="480" w:lineRule="auto"/>
        <w:rPr>
          <w:rFonts w:cs="Arial"/>
          <w:bCs/>
        </w:rPr>
      </w:pPr>
      <w:r>
        <w:rPr>
          <w:rFonts w:cs="Arial"/>
          <w:bCs/>
        </w:rPr>
        <w:t>(b) Call options on dividend-paying stocks should sometimes be exercised just before the div</w:t>
      </w:r>
      <w:r w:rsidR="00F21E63">
        <w:rPr>
          <w:rFonts w:cs="Arial"/>
          <w:bCs/>
        </w:rPr>
        <w:t>i</w:t>
      </w:r>
      <w:r>
        <w:rPr>
          <w:rFonts w:cs="Arial"/>
          <w:bCs/>
        </w:rPr>
        <w:t>dend.</w:t>
      </w:r>
    </w:p>
    <w:p w:rsidR="002A04B3" w:rsidRDefault="007C6738">
      <w:pPr>
        <w:spacing w:line="480" w:lineRule="auto"/>
        <w:rPr>
          <w:rFonts w:cs="Arial"/>
          <w:bCs/>
        </w:rPr>
      </w:pPr>
      <w:r>
        <w:rPr>
          <w:rFonts w:cs="Arial"/>
          <w:bCs/>
        </w:rPr>
        <w:t xml:space="preserve">(c) Put options on dividend-paying stocks should sometimes be exercised just after the dividend. </w:t>
      </w:r>
    </w:p>
    <w:p w:rsidR="002A04B3" w:rsidRDefault="007C6738">
      <w:pPr>
        <w:spacing w:line="480" w:lineRule="auto"/>
        <w:rPr>
          <w:rFonts w:cs="Arial"/>
          <w:bCs/>
        </w:rPr>
      </w:pPr>
      <w:r>
        <w:rPr>
          <w:rFonts w:cs="Arial"/>
          <w:bCs/>
        </w:rPr>
        <w:t>(d) Call options should be exercised now if the intrinsic option value (S-K) is greater than the expected present value of the option’s future payoffs.</w:t>
      </w:r>
    </w:p>
    <w:p w:rsidR="002A04B3" w:rsidRDefault="007C6738">
      <w:pPr>
        <w:spacing w:line="480" w:lineRule="auto"/>
        <w:rPr>
          <w:rFonts w:cs="Arial"/>
          <w:bCs/>
        </w:rPr>
      </w:pPr>
      <w:r>
        <w:rPr>
          <w:rFonts w:cs="Arial"/>
          <w:bCs/>
        </w:rPr>
        <w:t>(e) Put options should be exercised now if the intrinsic option value (K-S) is less than the expected present value of the option’s future payoffs.</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
          <w:bCs/>
        </w:rPr>
      </w:pPr>
    </w:p>
    <w:p w:rsidR="002A04B3" w:rsidRDefault="007C6738">
      <w:pPr>
        <w:spacing w:line="480" w:lineRule="auto"/>
        <w:rPr>
          <w:rFonts w:cs="Arial"/>
          <w:bCs/>
        </w:rPr>
      </w:pPr>
      <w:r>
        <w:rPr>
          <w:rFonts w:cs="Arial"/>
          <w:b/>
          <w:bCs/>
        </w:rPr>
        <w:t>Question 5:</w:t>
      </w:r>
      <w:r>
        <w:rPr>
          <w:rFonts w:cs="Arial"/>
          <w:bCs/>
        </w:rPr>
        <w:t xml:space="preserve"> Which class of derivatives market trader is </w:t>
      </w:r>
      <w:r>
        <w:rPr>
          <w:rFonts w:cs="Arial"/>
          <w:b/>
          <w:bCs/>
        </w:rPr>
        <w:t>NOT</w:t>
      </w:r>
      <w:r>
        <w:rPr>
          <w:rFonts w:cs="Arial"/>
          <w:bCs/>
        </w:rPr>
        <w:t xml:space="preserve"> principally focused on ‘buying low and selling high’?</w:t>
      </w:r>
    </w:p>
    <w:p w:rsidR="002A04B3" w:rsidRDefault="007C6738">
      <w:pPr>
        <w:spacing w:line="480" w:lineRule="auto"/>
        <w:rPr>
          <w:rFonts w:cs="Arial"/>
          <w:bCs/>
        </w:rPr>
      </w:pPr>
      <w:r>
        <w:rPr>
          <w:rFonts w:cs="Arial"/>
          <w:bCs/>
        </w:rPr>
        <w:t>(a) Hedgers.</w:t>
      </w:r>
    </w:p>
    <w:p w:rsidR="002A04B3" w:rsidRDefault="007C6738">
      <w:pPr>
        <w:spacing w:line="480" w:lineRule="auto"/>
        <w:rPr>
          <w:rFonts w:cs="Arial"/>
          <w:bCs/>
        </w:rPr>
      </w:pPr>
      <w:r>
        <w:rPr>
          <w:rFonts w:cs="Arial"/>
          <w:bCs/>
        </w:rPr>
        <w:t>(b) Speculators.</w:t>
      </w:r>
    </w:p>
    <w:p w:rsidR="002A04B3" w:rsidRDefault="007C6738">
      <w:pPr>
        <w:spacing w:line="480" w:lineRule="auto"/>
        <w:rPr>
          <w:rFonts w:cs="Arial"/>
          <w:bCs/>
        </w:rPr>
      </w:pPr>
      <w:r>
        <w:rPr>
          <w:rFonts w:cs="Arial"/>
          <w:bCs/>
        </w:rPr>
        <w:t>(c) Arbitrageurs.</w:t>
      </w:r>
    </w:p>
    <w:p w:rsidR="002A04B3" w:rsidRDefault="007C6738">
      <w:pPr>
        <w:spacing w:line="480" w:lineRule="auto"/>
        <w:rPr>
          <w:rFonts w:cs="Arial"/>
          <w:bCs/>
        </w:rPr>
      </w:pPr>
      <w:r>
        <w:rPr>
          <w:rFonts w:cs="Arial"/>
          <w:bCs/>
        </w:rPr>
        <w:t>(d) Market makers.</w:t>
      </w:r>
    </w:p>
    <w:p w:rsidR="002A04B3" w:rsidRDefault="007C6738">
      <w:pPr>
        <w:spacing w:line="480" w:lineRule="auto"/>
        <w:rPr>
          <w:rFonts w:cs="Arial"/>
          <w:bCs/>
        </w:rPr>
      </w:pPr>
      <w:r>
        <w:rPr>
          <w:rFonts w:cs="Arial"/>
          <w:bCs/>
        </w:rPr>
        <w:t>(e) Insider traders.</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240" w:lineRule="auto"/>
        <w:rPr>
          <w:rFonts w:cs="Arial"/>
          <w:b/>
          <w:bCs/>
        </w:rPr>
      </w:pPr>
      <w:r>
        <w:br w:type="page"/>
      </w:r>
    </w:p>
    <w:p w:rsidR="002A04B3" w:rsidRDefault="007C6738">
      <w:pPr>
        <w:spacing w:line="480" w:lineRule="auto"/>
        <w:jc w:val="center"/>
        <w:rPr>
          <w:rFonts w:cs="Arial"/>
          <w:b/>
          <w:bCs/>
        </w:rPr>
      </w:pPr>
      <w:r>
        <w:rPr>
          <w:rFonts w:cs="Arial"/>
          <w:b/>
          <w:bCs/>
        </w:rPr>
        <w:lastRenderedPageBreak/>
        <w:t>Part B</w:t>
      </w:r>
    </w:p>
    <w:p w:rsidR="002A04B3" w:rsidRDefault="007C6738">
      <w:pPr>
        <w:spacing w:line="480" w:lineRule="auto"/>
        <w:rPr>
          <w:rFonts w:cs="Arial"/>
          <w:bCs/>
        </w:rPr>
      </w:pPr>
      <w:r>
        <w:rPr>
          <w:rFonts w:cs="Arial"/>
          <w:b/>
          <w:bCs/>
        </w:rPr>
        <w:t>Question 1 (total of 8 marks):</w:t>
      </w:r>
      <w:r>
        <w:rPr>
          <w:rFonts w:cs="Arial"/>
          <w:bCs/>
        </w:rPr>
        <w:t xml:space="preserve"> A stock index is expected to pay a continuously compounded dividend yield </w:t>
      </w:r>
      <w:r>
        <w:rPr>
          <w:rFonts w:cs="Arial"/>
          <w:b/>
          <w:bCs/>
        </w:rPr>
        <w:t>5</w:t>
      </w:r>
      <w:r>
        <w:rPr>
          <w:rFonts w:cs="Arial"/>
          <w:bCs/>
        </w:rPr>
        <w:t xml:space="preserve">% </w:t>
      </w:r>
      <w:proofErr w:type="spellStart"/>
      <w:r>
        <w:rPr>
          <w:rFonts w:cs="Arial"/>
          <w:bCs/>
        </w:rPr>
        <w:t>pa</w:t>
      </w:r>
      <w:proofErr w:type="spellEnd"/>
      <w:r>
        <w:rPr>
          <w:rFonts w:cs="Arial"/>
          <w:bCs/>
        </w:rPr>
        <w:t xml:space="preserve"> for the foreseeable future. The index is currently at </w:t>
      </w:r>
      <w:r>
        <w:rPr>
          <w:rFonts w:cs="Arial"/>
          <w:b/>
          <w:bCs/>
        </w:rPr>
        <w:t>5,800</w:t>
      </w:r>
      <w:r>
        <w:rPr>
          <w:rFonts w:cs="Arial"/>
          <w:bCs/>
        </w:rPr>
        <w:t xml:space="preserve"> points, the continuously compounded total required return is </w:t>
      </w:r>
      <w:r>
        <w:rPr>
          <w:rFonts w:cs="Arial"/>
          <w:b/>
          <w:bCs/>
        </w:rPr>
        <w:t>8</w:t>
      </w:r>
      <w:r>
        <w:rPr>
          <w:rFonts w:cs="Arial"/>
          <w:bCs/>
        </w:rPr>
        <w:t xml:space="preserve">% </w:t>
      </w:r>
      <w:proofErr w:type="spellStart"/>
      <w:r>
        <w:rPr>
          <w:rFonts w:cs="Arial"/>
          <w:bCs/>
        </w:rPr>
        <w:t>p.a</w:t>
      </w:r>
      <w:proofErr w:type="spellEnd"/>
      <w:r>
        <w:rPr>
          <w:rFonts w:cs="Arial"/>
          <w:bCs/>
        </w:rPr>
        <w:t xml:space="preserve"> and its standard deviation of returns is </w:t>
      </w:r>
      <w:r>
        <w:rPr>
          <w:rFonts w:cs="Arial"/>
          <w:b/>
          <w:bCs/>
        </w:rPr>
        <w:t>20</w:t>
      </w:r>
      <w:r>
        <w:rPr>
          <w:rFonts w:cs="Arial"/>
          <w:bCs/>
        </w:rPr>
        <w:t>% p.a</w:t>
      </w:r>
      <w:proofErr w:type="gramStart"/>
      <w:r>
        <w:rPr>
          <w:rFonts w:cs="Arial"/>
          <w:bCs/>
        </w:rPr>
        <w:t>..</w:t>
      </w:r>
      <w:proofErr w:type="gramEnd"/>
      <w:r>
        <w:rPr>
          <w:rFonts w:cs="Arial"/>
          <w:bCs/>
        </w:rPr>
        <w:t xml:space="preserve"> An investor has just taken a long position in a </w:t>
      </w:r>
      <w:r>
        <w:rPr>
          <w:rFonts w:cs="Arial"/>
          <w:b/>
          <w:bCs/>
        </w:rPr>
        <w:t>one</w:t>
      </w:r>
      <w:r>
        <w:rPr>
          <w:rFonts w:cs="Arial"/>
          <w:bCs/>
        </w:rPr>
        <w:t xml:space="preserve"> year </w:t>
      </w:r>
      <w:r>
        <w:rPr>
          <w:rFonts w:cs="Arial"/>
          <w:b/>
          <w:bCs/>
        </w:rPr>
        <w:t>put</w:t>
      </w:r>
      <w:r>
        <w:rPr>
          <w:rFonts w:cs="Arial"/>
          <w:bCs/>
        </w:rPr>
        <w:t xml:space="preserve"> option contract on the index with a strike price of </w:t>
      </w:r>
      <w:r>
        <w:rPr>
          <w:rFonts w:cs="Arial"/>
          <w:b/>
          <w:bCs/>
        </w:rPr>
        <w:t>5,700</w:t>
      </w:r>
      <w:r>
        <w:rPr>
          <w:rFonts w:cs="Arial"/>
          <w:bCs/>
        </w:rPr>
        <w:t xml:space="preserve">. Compute the </w:t>
      </w:r>
      <w:r>
        <w:rPr>
          <w:rFonts w:cs="Arial"/>
          <w:b/>
          <w:bCs/>
        </w:rPr>
        <w:t>put</w:t>
      </w:r>
      <w:r>
        <w:rPr>
          <w:rFonts w:cs="Arial"/>
          <w:bCs/>
        </w:rPr>
        <w:t xml:space="preserve"> option price in index points using the Black-Scholes model.</w:t>
      </w:r>
    </w:p>
    <w:p w:rsidR="002A04B3" w:rsidRDefault="007C6738">
      <w:pPr>
        <w:spacing w:line="480" w:lineRule="auto"/>
        <w:rPr>
          <w:rFonts w:cs="Arial"/>
          <w:bCs/>
        </w:rPr>
      </w:pPr>
      <w:r>
        <w:rPr>
          <w:rFonts w:cs="Arial"/>
          <w:b/>
          <w:bCs/>
        </w:rPr>
        <w:t>Question 1a (3 marks):</w:t>
      </w:r>
      <w:r>
        <w:rPr>
          <w:rFonts w:cs="Arial"/>
          <w:bCs/>
        </w:rPr>
        <w:t xml:space="preserve"> </w:t>
      </w:r>
      <w:proofErr w:type="gramStart"/>
      <w:r>
        <w:rPr>
          <w:rFonts w:cs="Arial"/>
          <w:bCs/>
        </w:rPr>
        <w:t xml:space="preserve">Calculate </w:t>
      </w:r>
      <w:proofErr w:type="gramEnd"/>
      <m:oMath>
        <m:sSub>
          <m:sSubPr>
            <m:ctrlPr>
              <w:rPr>
                <w:rFonts w:ascii="Cambria Math" w:hAnsi="Cambria Math"/>
              </w:rPr>
            </m:ctrlPr>
          </m:sSubPr>
          <m:e>
            <m:r>
              <w:rPr>
                <w:rFonts w:ascii="Cambria Math" w:hAnsi="Cambria Math"/>
              </w:rPr>
              <m:t>d</m:t>
            </m:r>
          </m:e>
          <m:sub>
            <m:r>
              <w:rPr>
                <w:rFonts w:ascii="Cambria Math" w:hAnsi="Cambria Math"/>
              </w:rPr>
              <m:t>1</m:t>
            </m:r>
          </m:sub>
        </m:sSub>
      </m:oMath>
      <w:r>
        <w:rPr>
          <w:rFonts w:cs="Arial"/>
          <w:bCs/>
        </w:rPr>
        <w:t xml:space="preserve">. </w:t>
      </w:r>
    </w:p>
    <w:p w:rsidR="00816F9E" w:rsidRDefault="00816F9E">
      <w:pPr>
        <w:tabs>
          <w:tab w:val="left" w:pos="9070"/>
        </w:tabs>
        <w:spacing w:line="480" w:lineRule="auto"/>
        <w:rPr>
          <w:rFonts w:cs="Arial"/>
          <w:bCs/>
        </w:rPr>
      </w:pPr>
    </w:p>
    <w:p w:rsidR="002A04B3" w:rsidRDefault="007C6738">
      <w:pPr>
        <w:tabs>
          <w:tab w:val="left" w:pos="9070"/>
        </w:tabs>
        <w:spacing w:line="480" w:lineRule="auto"/>
        <w:rPr>
          <w:rFonts w:cs="Arial"/>
          <w:bCs/>
        </w:rPr>
      </w:pPr>
      <w:r>
        <w:rPr>
          <w:rFonts w:cs="Arial"/>
          <w:bCs/>
        </w:rPr>
        <w:tab/>
      </w: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1b (1 mark):</w:t>
      </w:r>
      <w:r>
        <w:rPr>
          <w:rFonts w:cs="Arial"/>
          <w:bCs/>
        </w:rPr>
        <w:t xml:space="preserve"> </w:t>
      </w:r>
      <w:proofErr w:type="gramStart"/>
      <w:r>
        <w:rPr>
          <w:rFonts w:cs="Arial"/>
          <w:bCs/>
        </w:rPr>
        <w:t xml:space="preserve">Calculate </w:t>
      </w:r>
      <w:proofErr w:type="gramEnd"/>
      <m:oMath>
        <m:sSub>
          <m:sSubPr>
            <m:ctrlPr>
              <w:rPr>
                <w:rFonts w:ascii="Cambria Math" w:hAnsi="Cambria Math"/>
              </w:rPr>
            </m:ctrlPr>
          </m:sSubPr>
          <m:e>
            <m:r>
              <w:rPr>
                <w:rFonts w:ascii="Cambria Math" w:hAnsi="Cambria Math"/>
              </w:rPr>
              <m:t>d</m:t>
            </m:r>
          </m:e>
          <m:sub>
            <m:r>
              <w:rPr>
                <w:rFonts w:ascii="Cambria Math" w:hAnsi="Cambria Math"/>
              </w:rPr>
              <m:t>2</m:t>
            </m:r>
          </m:sub>
        </m:sSub>
      </m:oMath>
      <w:r>
        <w:rPr>
          <w:rFonts w:cs="Arial"/>
          <w:bCs/>
        </w:rPr>
        <w:t>.</w:t>
      </w:r>
    </w:p>
    <w:p w:rsidR="002A04B3" w:rsidRDefault="002A04B3">
      <w:pPr>
        <w:spacing w:line="480" w:lineRule="auto"/>
        <w:rPr>
          <w:rFonts w:cs="Arial"/>
          <w:bCs/>
        </w:rPr>
      </w:pPr>
    </w:p>
    <w:p w:rsidR="00816F9E" w:rsidRDefault="00816F9E">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1c (1 mark):</w:t>
      </w:r>
      <w:r>
        <w:rPr>
          <w:rFonts w:cs="Arial"/>
          <w:bCs/>
        </w:rPr>
        <w:t xml:space="preserve"> Calculate the put option delta using the tables in the back of this exam paper.</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1d (1 mark):</w:t>
      </w:r>
      <w:r>
        <w:rPr>
          <w:rFonts w:cs="Arial"/>
          <w:bCs/>
        </w:rPr>
        <w:t xml:space="preserve"> Calculate the </w:t>
      </w:r>
      <w:r w:rsidR="00816F9E">
        <w:rPr>
          <w:rFonts w:cs="Arial"/>
          <w:bCs/>
        </w:rPr>
        <w:t xml:space="preserve">risk-neutral </w:t>
      </w:r>
      <w:r>
        <w:rPr>
          <w:rFonts w:cs="Arial"/>
          <w:bCs/>
        </w:rPr>
        <w:t>probability that the put option ends up being ‘in the money’ at maturity. You can use the tables in the back of this exam paper.</w:t>
      </w:r>
    </w:p>
    <w:p w:rsidR="002A04B3" w:rsidRDefault="002A04B3">
      <w:pPr>
        <w:spacing w:line="480" w:lineRule="auto"/>
        <w:rPr>
          <w:rFonts w:cs="Arial"/>
          <w:bCs/>
        </w:rPr>
      </w:pPr>
    </w:p>
    <w:p w:rsidR="002A04B3" w:rsidRDefault="002A04B3">
      <w:pPr>
        <w:spacing w:line="480" w:lineRule="auto"/>
        <w:rPr>
          <w:rFonts w:cs="Arial"/>
          <w:bCs/>
        </w:rPr>
      </w:pPr>
    </w:p>
    <w:p w:rsidR="00816F9E" w:rsidRDefault="00816F9E">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1e (2 marks):</w:t>
      </w:r>
      <w:r>
        <w:rPr>
          <w:rFonts w:cs="Arial"/>
          <w:bCs/>
        </w:rPr>
        <w:t xml:space="preserve"> Calculate the put option price in index points.</w:t>
      </w:r>
    </w:p>
    <w:p w:rsidR="00816F9E" w:rsidRDefault="00816F9E">
      <w:pPr>
        <w:rPr>
          <w:rFonts w:cs="Arial"/>
          <w:bCs/>
        </w:rPr>
      </w:pPr>
    </w:p>
    <w:p w:rsidR="002A04B3" w:rsidRDefault="007C6738">
      <w:pPr>
        <w:rPr>
          <w:rFonts w:cs="Arial"/>
          <w:bCs/>
        </w:rPr>
      </w:pPr>
      <w:r>
        <w:br w:type="page"/>
      </w:r>
    </w:p>
    <w:p w:rsidR="002A04B3" w:rsidRDefault="007C6738">
      <w:pPr>
        <w:spacing w:line="480" w:lineRule="auto"/>
        <w:rPr>
          <w:rFonts w:cs="Arial"/>
          <w:bCs/>
        </w:rPr>
      </w:pPr>
      <w:r>
        <w:rPr>
          <w:rFonts w:cs="Arial"/>
          <w:b/>
          <w:bCs/>
        </w:rPr>
        <w:lastRenderedPageBreak/>
        <w:t>Question 2 (total of 8 marks):</w:t>
      </w:r>
      <w:bookmarkStart w:id="1" w:name="_MON_1522232052"/>
      <w:bookmarkEnd w:id="1"/>
      <w:r>
        <w:rPr>
          <w:rFonts w:cs="Arial"/>
          <w:bCs/>
        </w:rPr>
        <w:t xml:space="preserve"> The below table summarises the borrowing costs confronting two companies. </w:t>
      </w:r>
    </w:p>
    <w:p w:rsidR="002A04B3" w:rsidRDefault="007C6738">
      <w:pPr>
        <w:spacing w:line="480" w:lineRule="auto"/>
        <w:rPr>
          <w:rFonts w:cs="Arial"/>
          <w:bCs/>
        </w:rPr>
      </w:pPr>
      <w:r>
        <w:object w:dxaOrig="3294" w:dyaOrig="1079">
          <v:shape id="ole_rId3" o:spid="_x0000_i1025" style="width:290.25pt;height:95.25pt" coordsize="" o:spt="100" adj="0,,0" path="" stroked="f">
            <v:stroke joinstyle="miter"/>
            <v:imagedata r:id="rId13" o:title=""/>
            <v:formulas/>
            <v:path o:connecttype="segments"/>
          </v:shape>
          <o:OLEObject Type="Embed" ProgID="Excel.Sheet.12" ShapeID="ole_rId3" DrawAspect="Content" ObjectID="_1568460665" r:id="rId14"/>
        </w:object>
      </w:r>
    </w:p>
    <w:p w:rsidR="002A04B3" w:rsidRDefault="007C6738">
      <w:pPr>
        <w:spacing w:line="480" w:lineRule="auto"/>
        <w:rPr>
          <w:rFonts w:cs="Arial"/>
          <w:bCs/>
        </w:rPr>
      </w:pPr>
      <w:r>
        <w:rPr>
          <w:rFonts w:cs="Arial"/>
          <w:b/>
          <w:bCs/>
        </w:rPr>
        <w:t>Question 2a</w:t>
      </w:r>
      <w:r>
        <w:rPr>
          <w:rFonts w:cs="Arial"/>
          <w:bCs/>
        </w:rPr>
        <w:t xml:space="preserve"> (6 marks): Suppose Firm A wants to borrow at a fixed rate and Firm B wishes to borrow floating. </w:t>
      </w:r>
    </w:p>
    <w:p w:rsidR="002A04B3" w:rsidRDefault="007C6738">
      <w:pPr>
        <w:spacing w:line="480" w:lineRule="auto"/>
        <w:rPr>
          <w:rFonts w:cs="Arial"/>
          <w:bCs/>
        </w:rPr>
      </w:pPr>
      <w:r>
        <w:rPr>
          <w:rFonts w:cs="Arial"/>
          <w:bCs/>
        </w:rPr>
        <w:t xml:space="preserve">Design an intermediated swap that provides a bank with a spread of </w:t>
      </w:r>
      <w:r>
        <w:rPr>
          <w:rFonts w:cs="Arial"/>
          <w:b/>
          <w:bCs/>
        </w:rPr>
        <w:t>15</w:t>
      </w:r>
      <w:r>
        <w:rPr>
          <w:rFonts w:cs="Arial"/>
          <w:bCs/>
        </w:rPr>
        <w:t xml:space="preserve"> basis points p.a., and gives the remaining swap benefits </w:t>
      </w:r>
      <w:r>
        <w:rPr>
          <w:rFonts w:cs="Arial"/>
          <w:b/>
          <w:bCs/>
        </w:rPr>
        <w:t>to firm B only</w:t>
      </w:r>
      <w:r>
        <w:rPr>
          <w:rFonts w:cs="Arial"/>
          <w:bCs/>
        </w:rPr>
        <w:t xml:space="preserve">. </w:t>
      </w:r>
    </w:p>
    <w:p w:rsidR="002A04B3" w:rsidRDefault="007C6738">
      <w:pPr>
        <w:spacing w:line="480" w:lineRule="auto"/>
        <w:rPr>
          <w:rFonts w:cs="Arial"/>
          <w:bCs/>
        </w:rPr>
      </w:pPr>
      <w:r>
        <w:rPr>
          <w:rFonts w:cs="Arial"/>
          <w:bCs/>
        </w:rPr>
        <w:t xml:space="preserve">Use a clearly labelled diagram to summarise the terms of the arrangement. </w:t>
      </w:r>
    </w:p>
    <w:p w:rsidR="002A04B3" w:rsidRDefault="002A04B3">
      <w:pPr>
        <w:spacing w:line="480" w:lineRule="auto"/>
        <w:rPr>
          <w:rFonts w:cs="Arial"/>
          <w:b/>
          <w:bCs/>
        </w:rPr>
      </w:pPr>
    </w:p>
    <w:p w:rsidR="002A04B3" w:rsidRDefault="002A04B3">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Cs/>
        </w:rPr>
      </w:pPr>
    </w:p>
    <w:p w:rsidR="00816F9E" w:rsidRDefault="00816F9E">
      <w:pPr>
        <w:rPr>
          <w:rFonts w:cs="Arial"/>
          <w:b/>
          <w:bCs/>
        </w:rPr>
      </w:pPr>
    </w:p>
    <w:p w:rsidR="002A04B3" w:rsidRDefault="002A04B3">
      <w:pPr>
        <w:rPr>
          <w:rFonts w:cs="Arial"/>
          <w:b/>
          <w:bCs/>
        </w:rPr>
      </w:pPr>
    </w:p>
    <w:p w:rsidR="002A04B3" w:rsidRDefault="007C6738">
      <w:pPr>
        <w:rPr>
          <w:rFonts w:cs="Arial"/>
          <w:bCs/>
        </w:rPr>
      </w:pPr>
      <w:r>
        <w:rPr>
          <w:rFonts w:cs="Arial"/>
          <w:b/>
          <w:bCs/>
        </w:rPr>
        <w:t>Question 2b</w:t>
      </w:r>
      <w:r>
        <w:rPr>
          <w:rFonts w:cs="Arial"/>
          <w:bCs/>
        </w:rPr>
        <w:t xml:space="preserve"> (2 marks): If the LIBOR rate unexpectedly rises after Firm A and B sign the swap contract, who will gain from the swap contracts (not from the physical bonds)? Firm A or B? Circle the correct answer:</w:t>
      </w:r>
    </w:p>
    <w:p w:rsidR="002A04B3" w:rsidRDefault="002A04B3">
      <w:pPr>
        <w:rPr>
          <w:rFonts w:cs="Arial"/>
          <w:bCs/>
        </w:rPr>
      </w:pPr>
    </w:p>
    <w:p w:rsidR="002A04B3" w:rsidRDefault="007C6738">
      <w:pPr>
        <w:rPr>
          <w:rFonts w:cs="Arial"/>
          <w:b/>
          <w:bCs/>
        </w:rPr>
      </w:pPr>
      <w:r>
        <w:rPr>
          <w:rFonts w:cs="Arial"/>
          <w:b/>
          <w:bCs/>
        </w:rPr>
        <w:t xml:space="preserve">Firm A, </w:t>
      </w:r>
      <w:r>
        <w:rPr>
          <w:rFonts w:cs="Arial"/>
          <w:b/>
          <w:bCs/>
        </w:rPr>
        <w:tab/>
      </w:r>
      <w:r>
        <w:rPr>
          <w:rFonts w:cs="Arial"/>
          <w:b/>
          <w:bCs/>
        </w:rPr>
        <w:tab/>
      </w:r>
      <w:r>
        <w:rPr>
          <w:rFonts w:cs="Arial"/>
          <w:b/>
          <w:bCs/>
        </w:rPr>
        <w:tab/>
        <w:t xml:space="preserve">Firm B, </w:t>
      </w:r>
      <w:r>
        <w:rPr>
          <w:rFonts w:cs="Arial"/>
          <w:b/>
          <w:bCs/>
        </w:rPr>
        <w:tab/>
      </w:r>
      <w:r>
        <w:rPr>
          <w:rFonts w:cs="Arial"/>
          <w:b/>
          <w:bCs/>
        </w:rPr>
        <w:tab/>
      </w:r>
      <w:r>
        <w:rPr>
          <w:rFonts w:cs="Arial"/>
          <w:b/>
          <w:bCs/>
        </w:rPr>
        <w:tab/>
        <w:t xml:space="preserve">both </w:t>
      </w:r>
      <w:r>
        <w:rPr>
          <w:rFonts w:cs="Arial"/>
          <w:b/>
          <w:bCs/>
        </w:rPr>
        <w:tab/>
      </w:r>
      <w:r>
        <w:rPr>
          <w:rFonts w:cs="Arial"/>
          <w:b/>
          <w:bCs/>
        </w:rPr>
        <w:tab/>
      </w:r>
      <w:r>
        <w:rPr>
          <w:rFonts w:cs="Arial"/>
          <w:b/>
          <w:bCs/>
        </w:rPr>
        <w:tab/>
        <w:t xml:space="preserve">or neither. </w:t>
      </w:r>
      <w:r>
        <w:br w:type="page"/>
      </w:r>
    </w:p>
    <w:p w:rsidR="002A04B3" w:rsidRDefault="007C6738">
      <w:pPr>
        <w:spacing w:line="240" w:lineRule="auto"/>
        <w:rPr>
          <w:rFonts w:cs="Arial"/>
          <w:bCs/>
        </w:rPr>
      </w:pPr>
      <w:r>
        <w:rPr>
          <w:rFonts w:cs="Arial"/>
          <w:b/>
          <w:bCs/>
        </w:rPr>
        <w:lastRenderedPageBreak/>
        <w:t>Question 3 (total of 8 marks):</w:t>
      </w:r>
      <w:r>
        <w:rPr>
          <w:rFonts w:cs="Arial"/>
          <w:bCs/>
        </w:rPr>
        <w:t xml:space="preserve"> Consider the below screen shot of the details of an American call option on BHP.</w:t>
      </w:r>
    </w:p>
    <w:p w:rsidR="002A04B3" w:rsidRDefault="002A04B3">
      <w:pPr>
        <w:spacing w:line="240" w:lineRule="auto"/>
        <w:rPr>
          <w:rFonts w:cs="Arial"/>
          <w:bCs/>
        </w:rPr>
      </w:pPr>
    </w:p>
    <w:p w:rsidR="002A04B3" w:rsidRDefault="007C6738">
      <w:pPr>
        <w:spacing w:line="240" w:lineRule="auto"/>
        <w:rPr>
          <w:rFonts w:ascii="Times New Roman" w:eastAsia="Times New Roman" w:hAnsi="Times New Roman"/>
          <w:sz w:val="28"/>
          <w:szCs w:val="28"/>
          <w:lang w:eastAsia="en-AU"/>
        </w:rPr>
      </w:pPr>
      <w:r>
        <w:rPr>
          <w:rFonts w:ascii="Segoe UI" w:eastAsia="Times New Roman" w:hAnsi="Segoe UI" w:cs="Segoe UI"/>
          <w:b/>
          <w:bCs/>
          <w:color w:val="333333"/>
          <w:sz w:val="28"/>
          <w:szCs w:val="28"/>
          <w:shd w:val="clear" w:color="auto" w:fill="FFFFFF"/>
          <w:lang w:eastAsia="en-AU"/>
        </w:rPr>
        <w:t>BHPN89 - $25.00 CALL OPTION EXPIRING 25/05/2017</w:t>
      </w:r>
      <w:r>
        <w:rPr>
          <w:rFonts w:ascii="Segoe UI" w:eastAsia="Times New Roman" w:hAnsi="Segoe UI" w:cs="Segoe UI"/>
          <w:color w:val="333333"/>
          <w:sz w:val="28"/>
          <w:szCs w:val="28"/>
          <w:shd w:val="clear" w:color="auto" w:fill="FFFFFF"/>
          <w:lang w:eastAsia="en-AU"/>
        </w:rPr>
        <w:t> </w:t>
      </w:r>
      <w:r>
        <w:rPr>
          <w:rFonts w:ascii="Segoe UI" w:eastAsia="Times New Roman" w:hAnsi="Segoe UI" w:cs="Segoe UI"/>
          <w:color w:val="333333"/>
          <w:sz w:val="28"/>
          <w:szCs w:val="28"/>
          <w:lang w:eastAsia="en-AU"/>
        </w:rPr>
        <w:br/>
      </w:r>
    </w:p>
    <w:tbl>
      <w:tblPr>
        <w:tblW w:w="5000" w:type="pct"/>
        <w:tblCellMar>
          <w:left w:w="0" w:type="dxa"/>
          <w:right w:w="0" w:type="dxa"/>
        </w:tblCellMar>
        <w:tblLook w:val="04A0" w:firstRow="1" w:lastRow="0" w:firstColumn="1" w:lastColumn="0" w:noHBand="0" w:noVBand="1"/>
      </w:tblPr>
      <w:tblGrid>
        <w:gridCol w:w="7372"/>
        <w:gridCol w:w="3401"/>
      </w:tblGrid>
      <w:tr w:rsidR="002A04B3">
        <w:tc>
          <w:tcPr>
            <w:tcW w:w="7371" w:type="dxa"/>
            <w:shd w:val="clear" w:color="auto" w:fill="FFFFFF"/>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b/>
                <w:bCs/>
                <w:color w:val="333333"/>
                <w:sz w:val="28"/>
                <w:szCs w:val="28"/>
                <w:lang w:eastAsia="en-AU"/>
              </w:rPr>
              <w:t>Underlying Security Details:</w:t>
            </w:r>
            <w:r>
              <w:rPr>
                <w:rFonts w:ascii="Segoe UI" w:eastAsia="Times New Roman" w:hAnsi="Segoe UI" w:cs="Segoe UI"/>
                <w:color w:val="333333"/>
                <w:sz w:val="28"/>
                <w:szCs w:val="28"/>
                <w:lang w:eastAsia="en-AU"/>
              </w:rPr>
              <w:t>   BHP BLT FPO [BHP] (ASX:BHP)</w:t>
            </w:r>
          </w:p>
        </w:tc>
        <w:tc>
          <w:tcPr>
            <w:tcW w:w="3401" w:type="dxa"/>
            <w:shd w:val="clear" w:color="auto" w:fill="FFFFFF"/>
          </w:tcPr>
          <w:p w:rsidR="002A04B3" w:rsidRDefault="007C6738">
            <w:pPr>
              <w:spacing w:line="270" w:lineRule="atLeast"/>
              <w:jc w:val="right"/>
              <w:rPr>
                <w:rFonts w:ascii="Segoe UI" w:eastAsia="Times New Roman" w:hAnsi="Segoe UI" w:cs="Segoe UI"/>
                <w:color w:val="333333"/>
                <w:sz w:val="28"/>
                <w:szCs w:val="28"/>
                <w:lang w:eastAsia="en-AU"/>
              </w:rPr>
            </w:pPr>
            <w:r>
              <w:rPr>
                <w:rFonts w:ascii="Segoe UI" w:eastAsia="Times New Roman" w:hAnsi="Segoe UI" w:cs="Segoe UI"/>
                <w:color w:val="666666"/>
                <w:sz w:val="28"/>
                <w:szCs w:val="28"/>
                <w:lang w:eastAsia="en-AU"/>
              </w:rPr>
              <w:t>As of: 6/04/2017 3:15:04 PM</w:t>
            </w:r>
          </w:p>
        </w:tc>
      </w:tr>
    </w:tbl>
    <w:p w:rsidR="002A04B3" w:rsidRDefault="002A04B3">
      <w:pPr>
        <w:spacing w:line="240" w:lineRule="auto"/>
        <w:rPr>
          <w:rFonts w:ascii="Times New Roman" w:eastAsia="Times New Roman" w:hAnsi="Times New Roman"/>
          <w:vanish/>
          <w:sz w:val="28"/>
          <w:szCs w:val="28"/>
          <w:lang w:eastAsia="en-AU"/>
        </w:rPr>
      </w:pPr>
    </w:p>
    <w:tbl>
      <w:tblPr>
        <w:tblW w:w="5000" w:type="pct"/>
        <w:tblBorders>
          <w:top w:val="single" w:sz="6" w:space="0" w:color="A9A9A9"/>
          <w:left w:val="single" w:sz="6" w:space="0" w:color="A9A9A9"/>
        </w:tblBorders>
        <w:tblCellMar>
          <w:top w:w="60" w:type="dxa"/>
          <w:left w:w="59" w:type="dxa"/>
          <w:bottom w:w="60" w:type="dxa"/>
          <w:right w:w="60" w:type="dxa"/>
        </w:tblCellMar>
        <w:tblLook w:val="04A0" w:firstRow="1" w:lastRow="0" w:firstColumn="1" w:lastColumn="0" w:noHBand="0" w:noVBand="1"/>
      </w:tblPr>
      <w:tblGrid>
        <w:gridCol w:w="1535"/>
        <w:gridCol w:w="2454"/>
        <w:gridCol w:w="1214"/>
        <w:gridCol w:w="1215"/>
        <w:gridCol w:w="1498"/>
        <w:gridCol w:w="1388"/>
        <w:gridCol w:w="1453"/>
      </w:tblGrid>
      <w:tr w:rsidR="002A04B3">
        <w:tc>
          <w:tcPr>
            <w:tcW w:w="1536"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Last Price</w:t>
            </w:r>
          </w:p>
        </w:tc>
        <w:tc>
          <w:tcPr>
            <w:tcW w:w="2461"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 Change</w:t>
            </w:r>
          </w:p>
        </w:tc>
        <w:tc>
          <w:tcPr>
            <w:tcW w:w="1215"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Bid</w:t>
            </w:r>
          </w:p>
        </w:tc>
        <w:tc>
          <w:tcPr>
            <w:tcW w:w="1216"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Offer</w:t>
            </w:r>
          </w:p>
        </w:tc>
        <w:tc>
          <w:tcPr>
            <w:tcW w:w="1500"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 High</w:t>
            </w:r>
          </w:p>
        </w:tc>
        <w:tc>
          <w:tcPr>
            <w:tcW w:w="1390" w:type="dxa"/>
            <w:tcBorders>
              <w:top w:val="single" w:sz="6" w:space="0" w:color="A9A9A9"/>
              <w:lef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 Low</w:t>
            </w:r>
          </w:p>
        </w:tc>
        <w:tc>
          <w:tcPr>
            <w:tcW w:w="1454" w:type="dxa"/>
            <w:tcBorders>
              <w:top w:val="single" w:sz="6" w:space="0" w:color="A9A9A9"/>
              <w:left w:val="single" w:sz="6" w:space="0" w:color="A9A9A9"/>
              <w:right w:val="single" w:sz="6" w:space="0" w:color="A9A9A9"/>
            </w:tcBorders>
            <w:shd w:val="clear" w:color="auto" w:fill="E7E7E7"/>
            <w:tcMar>
              <w:left w:w="59"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Volume</w:t>
            </w:r>
          </w:p>
        </w:tc>
      </w:tr>
      <w:tr w:rsidR="002A04B3">
        <w:tc>
          <w:tcPr>
            <w:tcW w:w="1536"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$24.610</w:t>
            </w:r>
          </w:p>
        </w:tc>
        <w:tc>
          <w:tcPr>
            <w:tcW w:w="2461"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-$0.140 (-.57%)</w:t>
            </w:r>
          </w:p>
        </w:tc>
        <w:tc>
          <w:tcPr>
            <w:tcW w:w="1215"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$24.610</w:t>
            </w:r>
          </w:p>
        </w:tc>
        <w:tc>
          <w:tcPr>
            <w:tcW w:w="1216"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$24.620</w:t>
            </w:r>
          </w:p>
        </w:tc>
        <w:tc>
          <w:tcPr>
            <w:tcW w:w="1500"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$24.720</w:t>
            </w:r>
          </w:p>
        </w:tc>
        <w:tc>
          <w:tcPr>
            <w:tcW w:w="1390" w:type="dxa"/>
            <w:tcBorders>
              <w:top w:val="single" w:sz="6" w:space="0" w:color="A9A9A9"/>
              <w:left w:val="single" w:sz="6" w:space="0" w:color="A9A9A9"/>
              <w:bottom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$24.470</w:t>
            </w:r>
          </w:p>
        </w:tc>
        <w:tc>
          <w:tcPr>
            <w:tcW w:w="1454" w:type="dxa"/>
            <w:tcBorders>
              <w:top w:val="single" w:sz="6" w:space="0" w:color="A9A9A9"/>
              <w:left w:val="single" w:sz="6" w:space="0" w:color="A9A9A9"/>
              <w:bottom w:val="single" w:sz="6" w:space="0" w:color="A9A9A9"/>
              <w:right w:val="single" w:sz="6" w:space="0" w:color="A9A9A9"/>
            </w:tcBorders>
            <w:shd w:val="clear" w:color="auto" w:fill="FFFFFF"/>
            <w:tcMar>
              <w:left w:w="59"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5,170,752</w:t>
            </w:r>
          </w:p>
        </w:tc>
      </w:tr>
    </w:tbl>
    <w:p w:rsidR="002A04B3" w:rsidRDefault="007C6738">
      <w:pPr>
        <w:spacing w:line="240" w:lineRule="auto"/>
        <w:rPr>
          <w:rFonts w:ascii="Times New Roman" w:eastAsia="Times New Roman" w:hAnsi="Times New Roman"/>
          <w:sz w:val="28"/>
          <w:szCs w:val="28"/>
          <w:lang w:eastAsia="en-AU"/>
        </w:rPr>
      </w:pPr>
      <w:r>
        <w:rPr>
          <w:rFonts w:ascii="Segoe UI" w:eastAsia="Times New Roman" w:hAnsi="Segoe UI" w:cs="Segoe UI"/>
          <w:color w:val="333333"/>
          <w:sz w:val="28"/>
          <w:szCs w:val="28"/>
          <w:lang w:eastAsia="en-AU"/>
        </w:rPr>
        <w:br/>
      </w:r>
    </w:p>
    <w:tbl>
      <w:tblPr>
        <w:tblW w:w="5000" w:type="pct"/>
        <w:tblBorders>
          <w:top w:val="single" w:sz="6" w:space="0" w:color="A9A9A9"/>
          <w:left w:val="single" w:sz="6" w:space="0" w:color="A9A9A9"/>
        </w:tblBorders>
        <w:tblCellMar>
          <w:top w:w="60" w:type="dxa"/>
          <w:left w:w="52" w:type="dxa"/>
          <w:bottom w:w="60" w:type="dxa"/>
          <w:right w:w="60" w:type="dxa"/>
        </w:tblCellMar>
        <w:tblLook w:val="04A0" w:firstRow="1" w:lastRow="0" w:firstColumn="1" w:lastColumn="0" w:noHBand="0" w:noVBand="1"/>
      </w:tblPr>
      <w:tblGrid>
        <w:gridCol w:w="2671"/>
        <w:gridCol w:w="2089"/>
        <w:gridCol w:w="1358"/>
        <w:gridCol w:w="853"/>
        <w:gridCol w:w="2933"/>
        <w:gridCol w:w="853"/>
      </w:tblGrid>
      <w:tr w:rsidR="002A04B3">
        <w:tc>
          <w:tcPr>
            <w:tcW w:w="2677" w:type="dxa"/>
            <w:tcBorders>
              <w:top w:val="single" w:sz="6" w:space="0" w:color="A9A9A9"/>
              <w:left w:val="single" w:sz="6" w:space="0" w:color="A9A9A9"/>
            </w:tcBorders>
            <w:shd w:val="clear" w:color="auto" w:fill="C0C0C0"/>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 Last Price</w:t>
            </w:r>
          </w:p>
        </w:tc>
        <w:tc>
          <w:tcPr>
            <w:tcW w:w="2093" w:type="dxa"/>
            <w:tcBorders>
              <w:top w:val="single" w:sz="6" w:space="0" w:color="A9A9A9"/>
              <w:left w:val="single" w:sz="6" w:space="0" w:color="A9A9A9"/>
            </w:tcBorders>
            <w:shd w:val="clear" w:color="auto" w:fill="FFFFCC"/>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0.9</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Bid</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0.740</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Theo</w:t>
            </w:r>
            <w:r>
              <w:rPr>
                <w:rFonts w:ascii="Segoe UI" w:eastAsia="Times New Roman" w:hAnsi="Segoe UI" w:cs="Segoe UI"/>
                <w:b/>
                <w:bCs/>
                <w:color w:val="333333"/>
                <w:sz w:val="28"/>
                <w:szCs w:val="28"/>
                <w:lang w:eastAsia="en-AU"/>
              </w:rPr>
              <w:br/>
              <w:t>Price</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0.856</w:t>
            </w:r>
          </w:p>
        </w:tc>
      </w:tr>
      <w:tr w:rsidR="002A04B3">
        <w:tc>
          <w:tcPr>
            <w:tcW w:w="2677" w:type="dxa"/>
            <w:tcBorders>
              <w:top w:val="single" w:sz="6" w:space="0" w:color="A9A9A9"/>
              <w:left w:val="single" w:sz="6" w:space="0" w:color="A9A9A9"/>
            </w:tcBorders>
            <w:shd w:val="clear" w:color="auto" w:fill="C0C0C0"/>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w:t>
            </w:r>
            <w:r>
              <w:rPr>
                <w:rFonts w:ascii="Segoe UI" w:eastAsia="Times New Roman" w:hAnsi="Segoe UI" w:cs="Segoe UI"/>
                <w:b/>
                <w:bCs/>
                <w:color w:val="333333"/>
                <w:sz w:val="28"/>
                <w:szCs w:val="28"/>
                <w:lang w:eastAsia="en-AU"/>
              </w:rPr>
              <w:br/>
              <w:t>Change</w:t>
            </w:r>
          </w:p>
        </w:tc>
        <w:tc>
          <w:tcPr>
            <w:tcW w:w="2093" w:type="dxa"/>
            <w:tcBorders>
              <w:top w:val="single" w:sz="6" w:space="0" w:color="A9A9A9"/>
              <w:left w:val="single" w:sz="6" w:space="0" w:color="A9A9A9"/>
            </w:tcBorders>
            <w:shd w:val="clear" w:color="auto" w:fill="FFFFCC"/>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008000"/>
                <w:sz w:val="28"/>
                <w:szCs w:val="28"/>
                <w:lang w:eastAsia="en-AU"/>
              </w:rPr>
              <w:t>0.005 (0.56%)</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Offer</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0.865</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Days To Expiry</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50</w:t>
            </w:r>
          </w:p>
        </w:tc>
      </w:tr>
      <w:tr w:rsidR="002A04B3">
        <w:tc>
          <w:tcPr>
            <w:tcW w:w="2677"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Open</w:t>
            </w:r>
          </w:p>
        </w:tc>
        <w:tc>
          <w:tcPr>
            <w:tcW w:w="209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Previous</w:t>
            </w:r>
            <w:r>
              <w:rPr>
                <w:rFonts w:ascii="Segoe UI" w:eastAsia="Times New Roman" w:hAnsi="Segoe UI" w:cs="Segoe UI"/>
                <w:b/>
                <w:bCs/>
                <w:color w:val="333333"/>
                <w:sz w:val="28"/>
                <w:szCs w:val="28"/>
                <w:lang w:eastAsia="en-AU"/>
              </w:rPr>
              <w:br/>
              <w:t>Close</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0.9</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Shares per Contract</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100</w:t>
            </w:r>
          </w:p>
        </w:tc>
      </w:tr>
      <w:tr w:rsidR="002A04B3">
        <w:tc>
          <w:tcPr>
            <w:tcW w:w="2677"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Volume</w:t>
            </w:r>
          </w:p>
        </w:tc>
        <w:tc>
          <w:tcPr>
            <w:tcW w:w="209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w:t>
            </w:r>
          </w:p>
        </w:tc>
        <w:tc>
          <w:tcPr>
            <w:tcW w:w="135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Open</w:t>
            </w:r>
            <w:r>
              <w:rPr>
                <w:rFonts w:ascii="Segoe UI" w:eastAsia="Times New Roman" w:hAnsi="Segoe UI" w:cs="Segoe UI"/>
                <w:b/>
                <w:bCs/>
                <w:color w:val="333333"/>
                <w:sz w:val="28"/>
                <w:szCs w:val="28"/>
                <w:lang w:eastAsia="en-AU"/>
              </w:rPr>
              <w:br/>
              <w:t>Interest</w:t>
            </w:r>
          </w:p>
        </w:tc>
        <w:tc>
          <w:tcPr>
            <w:tcW w:w="853" w:type="dxa"/>
            <w:tcBorders>
              <w:top w:val="single" w:sz="6" w:space="0" w:color="A9A9A9"/>
              <w:lef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2,032</w:t>
            </w:r>
          </w:p>
        </w:tc>
        <w:tc>
          <w:tcPr>
            <w:tcW w:w="2938" w:type="dxa"/>
            <w:tcBorders>
              <w:top w:val="single" w:sz="6" w:space="0" w:color="A9A9A9"/>
              <w:left w:val="single" w:sz="6" w:space="0" w:color="A9A9A9"/>
            </w:tcBorders>
            <w:shd w:val="clear" w:color="auto" w:fill="E7E7E7"/>
            <w:tcMar>
              <w:left w:w="52" w:type="dxa"/>
            </w:tcMar>
            <w:vAlign w:val="center"/>
          </w:tcPr>
          <w:p w:rsidR="002A04B3" w:rsidRDefault="007C6738">
            <w:pPr>
              <w:spacing w:line="270" w:lineRule="atLeast"/>
              <w:rPr>
                <w:rFonts w:ascii="Segoe UI" w:eastAsia="Times New Roman" w:hAnsi="Segoe UI" w:cs="Segoe UI"/>
                <w:b/>
                <w:bCs/>
                <w:color w:val="333333"/>
                <w:sz w:val="28"/>
                <w:szCs w:val="28"/>
                <w:lang w:eastAsia="en-AU"/>
              </w:rPr>
            </w:pPr>
            <w:r>
              <w:rPr>
                <w:rFonts w:ascii="Segoe UI" w:eastAsia="Times New Roman" w:hAnsi="Segoe UI" w:cs="Segoe UI"/>
                <w:b/>
                <w:bCs/>
                <w:color w:val="333333"/>
                <w:sz w:val="28"/>
                <w:szCs w:val="28"/>
                <w:lang w:eastAsia="en-AU"/>
              </w:rPr>
              <w:t>Today's</w:t>
            </w:r>
            <w:r>
              <w:rPr>
                <w:rFonts w:ascii="Segoe UI" w:eastAsia="Times New Roman" w:hAnsi="Segoe UI" w:cs="Segoe UI"/>
                <w:b/>
                <w:bCs/>
                <w:color w:val="333333"/>
                <w:sz w:val="28"/>
                <w:szCs w:val="28"/>
                <w:lang w:eastAsia="en-AU"/>
              </w:rPr>
              <w:br/>
              <w:t>Range</w:t>
            </w:r>
          </w:p>
        </w:tc>
        <w:tc>
          <w:tcPr>
            <w:tcW w:w="853" w:type="dxa"/>
            <w:tcBorders>
              <w:top w:val="single" w:sz="6" w:space="0" w:color="A9A9A9"/>
              <w:left w:val="single" w:sz="6" w:space="0" w:color="A9A9A9"/>
              <w:right w:val="single" w:sz="6" w:space="0" w:color="A9A9A9"/>
            </w:tcBorders>
            <w:shd w:val="clear" w:color="auto" w:fill="FFFFFF"/>
            <w:tcMar>
              <w:left w:w="52" w:type="dxa"/>
            </w:tcMar>
            <w:vAlign w:val="center"/>
          </w:tcPr>
          <w:p w:rsidR="002A04B3" w:rsidRDefault="007C6738">
            <w:pPr>
              <w:spacing w:line="270" w:lineRule="atLeast"/>
              <w:rPr>
                <w:rFonts w:ascii="Segoe UI" w:eastAsia="Times New Roman" w:hAnsi="Segoe UI" w:cs="Segoe UI"/>
                <w:color w:val="333333"/>
                <w:sz w:val="28"/>
                <w:szCs w:val="28"/>
                <w:lang w:eastAsia="en-AU"/>
              </w:rPr>
            </w:pPr>
            <w:r>
              <w:rPr>
                <w:rFonts w:ascii="Segoe UI" w:eastAsia="Times New Roman" w:hAnsi="Segoe UI" w:cs="Segoe UI"/>
                <w:color w:val="333333"/>
                <w:sz w:val="28"/>
                <w:szCs w:val="28"/>
                <w:lang w:eastAsia="en-AU"/>
              </w:rPr>
              <w:t>0 - 0</w:t>
            </w:r>
          </w:p>
        </w:tc>
      </w:tr>
      <w:tr w:rsidR="002A04B3">
        <w:tc>
          <w:tcPr>
            <w:tcW w:w="10772" w:type="dxa"/>
            <w:gridSpan w:val="6"/>
            <w:tcBorders>
              <w:top w:val="single" w:sz="6" w:space="0" w:color="A9A9A9"/>
              <w:left w:val="single" w:sz="6" w:space="0" w:color="A9A9A9"/>
              <w:right w:val="single" w:sz="6" w:space="0" w:color="A9A9A9"/>
            </w:tcBorders>
            <w:shd w:val="clear" w:color="auto" w:fill="FFFFFF"/>
            <w:tcMar>
              <w:left w:w="52" w:type="dxa"/>
            </w:tcMar>
          </w:tcPr>
          <w:p w:rsidR="002A04B3" w:rsidRDefault="007C6738">
            <w:pPr>
              <w:spacing w:line="270" w:lineRule="atLeast"/>
              <w:jc w:val="center"/>
              <w:rPr>
                <w:rFonts w:ascii="Segoe UI" w:eastAsia="Times New Roman" w:hAnsi="Segoe UI" w:cs="Segoe UI"/>
                <w:color w:val="333333"/>
                <w:sz w:val="28"/>
                <w:szCs w:val="28"/>
                <w:lang w:eastAsia="en-AU"/>
              </w:rPr>
            </w:pPr>
            <w:r>
              <w:rPr>
                <w:rFonts w:ascii="Segoe UI" w:eastAsia="Times New Roman" w:hAnsi="Segoe UI" w:cs="Segoe UI"/>
                <w:b/>
                <w:bCs/>
                <w:color w:val="333333"/>
                <w:sz w:val="28"/>
                <w:szCs w:val="28"/>
                <w:lang w:eastAsia="en-AU"/>
              </w:rPr>
              <w:t>As at 6/04/2017 3:15:05 PM</w:t>
            </w:r>
          </w:p>
        </w:tc>
      </w:tr>
      <w:tr w:rsidR="002A04B3">
        <w:tc>
          <w:tcPr>
            <w:tcW w:w="10772" w:type="dxa"/>
            <w:gridSpan w:val="6"/>
            <w:shd w:val="clear" w:color="auto" w:fill="FFFFFF"/>
            <w:tcMar>
              <w:top w:w="0" w:type="dxa"/>
              <w:left w:w="0" w:type="dxa"/>
              <w:bottom w:w="0" w:type="dxa"/>
              <w:right w:w="0" w:type="dxa"/>
            </w:tcMar>
          </w:tcPr>
          <w:tbl>
            <w:tblPr>
              <w:tblW w:w="7980" w:type="dxa"/>
              <w:tblBorders>
                <w:top w:val="single" w:sz="6" w:space="0" w:color="D7D7D7"/>
                <w:bottom w:val="single" w:sz="6" w:space="0" w:color="D7D7D7"/>
                <w:insideH w:val="single" w:sz="6" w:space="0" w:color="D7D7D7"/>
              </w:tblBorders>
              <w:tblCellMar>
                <w:top w:w="60" w:type="dxa"/>
                <w:left w:w="60" w:type="dxa"/>
                <w:bottom w:w="60" w:type="dxa"/>
                <w:right w:w="60" w:type="dxa"/>
              </w:tblCellMar>
              <w:tblLook w:val="04A0" w:firstRow="1" w:lastRow="0" w:firstColumn="1" w:lastColumn="0" w:noHBand="0" w:noVBand="1"/>
            </w:tblPr>
            <w:tblGrid>
              <w:gridCol w:w="1599"/>
              <w:gridCol w:w="1600"/>
              <w:gridCol w:w="1600"/>
              <w:gridCol w:w="1591"/>
              <w:gridCol w:w="1590"/>
            </w:tblGrid>
            <w:tr w:rsidR="002A04B3">
              <w:tc>
                <w:tcPr>
                  <w:tcW w:w="3199" w:type="dxa"/>
                  <w:gridSpan w:val="2"/>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Buyers</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 </w:t>
                  </w:r>
                </w:p>
              </w:tc>
              <w:tc>
                <w:tcPr>
                  <w:tcW w:w="3181" w:type="dxa"/>
                  <w:gridSpan w:val="2"/>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Sellers</w:t>
                  </w:r>
                </w:p>
              </w:tc>
            </w:tr>
            <w:tr w:rsidR="002A04B3">
              <w:tc>
                <w:tcPr>
                  <w:tcW w:w="1599"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Quantity</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Price</w:t>
                  </w:r>
                </w:p>
              </w:tc>
              <w:tc>
                <w:tcPr>
                  <w:tcW w:w="160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w:t>
                  </w:r>
                </w:p>
              </w:tc>
              <w:tc>
                <w:tcPr>
                  <w:tcW w:w="1591"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Price</w:t>
                  </w:r>
                </w:p>
              </w:tc>
              <w:tc>
                <w:tcPr>
                  <w:tcW w:w="1590" w:type="dxa"/>
                  <w:tcBorders>
                    <w:top w:val="single" w:sz="6" w:space="0" w:color="D7D7D7"/>
                    <w:bottom w:val="single" w:sz="6" w:space="0" w:color="D7D7D7"/>
                  </w:tcBorders>
                  <w:shd w:val="clear" w:color="auto" w:fill="E6E6E6"/>
                </w:tcPr>
                <w:p w:rsidR="002A04B3" w:rsidRDefault="007C6738">
                  <w:pPr>
                    <w:spacing w:line="270" w:lineRule="atLeast"/>
                    <w:jc w:val="center"/>
                    <w:rPr>
                      <w:rFonts w:ascii="Times New Roman" w:eastAsia="Times New Roman" w:hAnsi="Times New Roman"/>
                      <w:b/>
                      <w:bCs/>
                      <w:color w:val="6D6D6D"/>
                      <w:sz w:val="28"/>
                      <w:szCs w:val="28"/>
                      <w:lang w:eastAsia="en-AU"/>
                    </w:rPr>
                  </w:pPr>
                  <w:r>
                    <w:rPr>
                      <w:rFonts w:ascii="Times New Roman" w:eastAsia="Times New Roman" w:hAnsi="Times New Roman"/>
                      <w:b/>
                      <w:bCs/>
                      <w:color w:val="6D6D6D"/>
                      <w:sz w:val="28"/>
                      <w:szCs w:val="28"/>
                      <w:lang w:eastAsia="en-AU"/>
                    </w:rPr>
                    <w:t>Quantity</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0.740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1</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0.865</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0.735</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2</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0.870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400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0.725</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3</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0.875</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0.000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4</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0.880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200</w:t>
                  </w:r>
                </w:p>
              </w:tc>
            </w:tr>
            <w:tr w:rsidR="002A04B3">
              <w:tc>
                <w:tcPr>
                  <w:tcW w:w="1599"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c>
                <w:tcPr>
                  <w:tcW w:w="160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0000FF"/>
                      <w:sz w:val="28"/>
                      <w:szCs w:val="28"/>
                      <w:lang w:eastAsia="en-AU"/>
                    </w:rPr>
                  </w:pPr>
                  <w:r>
                    <w:rPr>
                      <w:rFonts w:ascii="Times New Roman" w:eastAsia="Times New Roman" w:hAnsi="Times New Roman"/>
                      <w:color w:val="0000FF"/>
                      <w:sz w:val="28"/>
                      <w:szCs w:val="28"/>
                      <w:lang w:eastAsia="en-AU"/>
                    </w:rPr>
                    <w:t>0.000</w:t>
                  </w:r>
                </w:p>
              </w:tc>
              <w:tc>
                <w:tcPr>
                  <w:tcW w:w="1600" w:type="dxa"/>
                  <w:shd w:val="clear" w:color="auto" w:fill="CCCCCC"/>
                  <w:tcMar>
                    <w:top w:w="0" w:type="dxa"/>
                    <w:left w:w="0" w:type="dxa"/>
                    <w:bottom w:w="0" w:type="dxa"/>
                    <w:right w:w="0" w:type="dxa"/>
                  </w:tcMar>
                </w:tcPr>
                <w:p w:rsidR="002A04B3" w:rsidRDefault="007C6738">
                  <w:pPr>
                    <w:spacing w:line="270" w:lineRule="atLeast"/>
                    <w:jc w:val="center"/>
                    <w:rPr>
                      <w:rFonts w:ascii="Times New Roman" w:eastAsia="Times New Roman" w:hAnsi="Times New Roman"/>
                      <w:b/>
                      <w:bCs/>
                      <w:color w:val="333333"/>
                      <w:sz w:val="28"/>
                      <w:szCs w:val="28"/>
                      <w:lang w:eastAsia="en-AU"/>
                    </w:rPr>
                  </w:pPr>
                  <w:r>
                    <w:rPr>
                      <w:rFonts w:ascii="Times New Roman" w:eastAsia="Times New Roman" w:hAnsi="Times New Roman"/>
                      <w:b/>
                      <w:bCs/>
                      <w:color w:val="333333"/>
                      <w:sz w:val="28"/>
                      <w:szCs w:val="28"/>
                      <w:lang w:eastAsia="en-AU"/>
                    </w:rPr>
                    <w:t>5</w:t>
                  </w:r>
                </w:p>
              </w:tc>
              <w:tc>
                <w:tcPr>
                  <w:tcW w:w="1591"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FF0000"/>
                      <w:sz w:val="28"/>
                      <w:szCs w:val="28"/>
                      <w:lang w:eastAsia="en-AU"/>
                    </w:rPr>
                  </w:pPr>
                  <w:r>
                    <w:rPr>
                      <w:rFonts w:ascii="Times New Roman" w:eastAsia="Times New Roman" w:hAnsi="Times New Roman"/>
                      <w:color w:val="FF0000"/>
                      <w:sz w:val="28"/>
                      <w:szCs w:val="28"/>
                      <w:lang w:eastAsia="en-AU"/>
                    </w:rPr>
                    <w:t>0.000</w:t>
                  </w:r>
                </w:p>
              </w:tc>
              <w:tc>
                <w:tcPr>
                  <w:tcW w:w="1590" w:type="dxa"/>
                  <w:tcBorders>
                    <w:bottom w:val="single" w:sz="6" w:space="0" w:color="E1E1E1"/>
                  </w:tcBorders>
                  <w:shd w:val="clear" w:color="auto" w:fill="FFFFFF"/>
                  <w:tcMar>
                    <w:top w:w="0" w:type="dxa"/>
                    <w:left w:w="0" w:type="dxa"/>
                    <w:bottom w:w="0" w:type="dxa"/>
                    <w:right w:w="0" w:type="dxa"/>
                  </w:tcMar>
                </w:tcPr>
                <w:p w:rsidR="002A04B3" w:rsidRDefault="007C6738">
                  <w:pPr>
                    <w:spacing w:line="270" w:lineRule="atLeast"/>
                    <w:jc w:val="center"/>
                    <w:rPr>
                      <w:rFonts w:ascii="Times New Roman" w:eastAsia="Times New Roman" w:hAnsi="Times New Roman"/>
                      <w:color w:val="333333"/>
                      <w:sz w:val="28"/>
                      <w:szCs w:val="28"/>
                      <w:lang w:eastAsia="en-AU"/>
                    </w:rPr>
                  </w:pPr>
                  <w:r>
                    <w:rPr>
                      <w:rFonts w:ascii="Times New Roman" w:eastAsia="Times New Roman" w:hAnsi="Times New Roman"/>
                      <w:color w:val="333333"/>
                      <w:sz w:val="28"/>
                      <w:szCs w:val="28"/>
                      <w:lang w:eastAsia="en-AU"/>
                    </w:rPr>
                    <w:t>0</w:t>
                  </w:r>
                </w:p>
              </w:tc>
            </w:tr>
          </w:tbl>
          <w:p w:rsidR="002A04B3" w:rsidRDefault="002A04B3">
            <w:pPr>
              <w:spacing w:line="270" w:lineRule="atLeast"/>
              <w:rPr>
                <w:rFonts w:ascii="Segoe UI" w:eastAsia="Times New Roman" w:hAnsi="Segoe UI" w:cs="Segoe UI"/>
                <w:color w:val="333333"/>
                <w:sz w:val="28"/>
                <w:szCs w:val="28"/>
                <w:lang w:eastAsia="en-AU"/>
              </w:rPr>
            </w:pPr>
          </w:p>
        </w:tc>
      </w:tr>
    </w:tbl>
    <w:p w:rsidR="002A04B3" w:rsidRDefault="002A04B3">
      <w:pPr>
        <w:spacing w:line="240" w:lineRule="auto"/>
        <w:rPr>
          <w:rFonts w:cs="Arial"/>
          <w:bCs/>
        </w:rPr>
      </w:pPr>
    </w:p>
    <w:p w:rsidR="002A04B3" w:rsidRDefault="007C6738">
      <w:pPr>
        <w:spacing w:line="240" w:lineRule="auto"/>
        <w:rPr>
          <w:rFonts w:cs="Arial"/>
          <w:b/>
          <w:bCs/>
        </w:rPr>
      </w:pPr>
      <w:r>
        <w:br w:type="page"/>
      </w:r>
    </w:p>
    <w:p w:rsidR="002A04B3" w:rsidRDefault="007C6738">
      <w:pPr>
        <w:spacing w:after="200" w:line="360" w:lineRule="auto"/>
      </w:pPr>
      <w:r>
        <w:rPr>
          <w:rFonts w:cs="Arial"/>
          <w:b/>
          <w:sz w:val="24"/>
          <w:szCs w:val="24"/>
        </w:rPr>
        <w:lastRenderedPageBreak/>
        <w:t>Question 3a</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is the bid-ask spread on these </w:t>
      </w:r>
      <w:r>
        <w:rPr>
          <w:rFonts w:cs="Arial"/>
          <w:b/>
          <w:sz w:val="24"/>
          <w:szCs w:val="24"/>
        </w:rPr>
        <w:t xml:space="preserve">options </w:t>
      </w:r>
      <w:r>
        <w:rPr>
          <w:rFonts w:cs="Arial"/>
          <w:sz w:val="24"/>
          <w:szCs w:val="24"/>
        </w:rPr>
        <w:t>(not the underlying stock)?</w:t>
      </w: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3b</w:t>
      </w:r>
      <w:r>
        <w:rPr>
          <w:rFonts w:cs="Arial"/>
          <w:b/>
          <w:sz w:val="24"/>
          <w:szCs w:val="24"/>
          <w:lang w:eastAsia="en-AU"/>
        </w:rPr>
        <w:t xml:space="preserve"> </w:t>
      </w:r>
      <w:r>
        <w:rPr>
          <w:rFonts w:cs="Arial"/>
          <w:sz w:val="24"/>
          <w:szCs w:val="24"/>
          <w:lang w:eastAsia="en-AU"/>
        </w:rPr>
        <w:t xml:space="preserve">(1 marks): </w:t>
      </w:r>
      <w:r>
        <w:rPr>
          <w:rFonts w:cs="Arial"/>
          <w:sz w:val="24"/>
          <w:szCs w:val="24"/>
        </w:rPr>
        <w:t>What is your best estimate of the 'true price' of these call options?</w:t>
      </w: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3c</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is the best price that you could </w:t>
      </w:r>
      <w:r>
        <w:rPr>
          <w:rFonts w:cs="Arial"/>
          <w:b/>
          <w:sz w:val="24"/>
          <w:szCs w:val="24"/>
        </w:rPr>
        <w:t>buy</w:t>
      </w:r>
      <w:r>
        <w:rPr>
          <w:rFonts w:cs="Arial"/>
          <w:sz w:val="24"/>
          <w:szCs w:val="24"/>
        </w:rPr>
        <w:t xml:space="preserve"> one call option contract when placing a market order? Be aware that one call option contract is on 100 shares and prices are listed on a per-share basis rather than a per contract basis.</w:t>
      </w:r>
    </w:p>
    <w:p w:rsidR="002A04B3" w:rsidRDefault="002A04B3">
      <w:pPr>
        <w:spacing w:line="360" w:lineRule="auto"/>
        <w:rPr>
          <w:rFonts w:cs="Arial"/>
          <w:sz w:val="24"/>
          <w:szCs w:val="24"/>
        </w:rPr>
      </w:pPr>
    </w:p>
    <w:p w:rsidR="00816F9E" w:rsidRDefault="00816F9E">
      <w:pPr>
        <w:spacing w:line="360" w:lineRule="auto"/>
        <w:rPr>
          <w:rFonts w:cs="Arial"/>
          <w:sz w:val="24"/>
          <w:szCs w:val="24"/>
        </w:rPr>
      </w:pPr>
    </w:p>
    <w:p w:rsidR="002A04B3" w:rsidRDefault="007C6738">
      <w:pPr>
        <w:spacing w:after="200" w:line="360" w:lineRule="auto"/>
      </w:pPr>
      <w:r>
        <w:rPr>
          <w:rFonts w:cs="Arial"/>
          <w:b/>
          <w:sz w:val="24"/>
          <w:szCs w:val="24"/>
        </w:rPr>
        <w:t>Question 3d</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How much money could you </w:t>
      </w:r>
      <w:r>
        <w:rPr>
          <w:rFonts w:cs="Arial"/>
          <w:b/>
          <w:sz w:val="24"/>
          <w:szCs w:val="24"/>
        </w:rPr>
        <w:t>sell</w:t>
      </w:r>
      <w:r>
        <w:rPr>
          <w:rFonts w:cs="Arial"/>
          <w:sz w:val="24"/>
          <w:szCs w:val="24"/>
        </w:rPr>
        <w:t xml:space="preserve"> </w:t>
      </w:r>
      <w:r>
        <w:rPr>
          <w:rFonts w:cs="Arial"/>
          <w:b/>
          <w:sz w:val="24"/>
          <w:szCs w:val="24"/>
        </w:rPr>
        <w:t>600</w:t>
      </w:r>
      <w:r>
        <w:rPr>
          <w:rFonts w:cs="Arial"/>
          <w:sz w:val="24"/>
          <w:szCs w:val="24"/>
        </w:rPr>
        <w:t xml:space="preserve"> call options for? (Note that in this question you are selling, in the previous question, you are buying).</w:t>
      </w: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3e</w:t>
      </w:r>
      <w:r>
        <w:rPr>
          <w:rFonts w:cs="Arial"/>
          <w:b/>
          <w:sz w:val="24"/>
          <w:szCs w:val="24"/>
          <w:lang w:eastAsia="en-AU"/>
        </w:rPr>
        <w:t xml:space="preserve"> </w:t>
      </w:r>
      <w:r>
        <w:rPr>
          <w:rFonts w:cs="Arial"/>
          <w:sz w:val="24"/>
          <w:szCs w:val="24"/>
          <w:lang w:eastAsia="en-AU"/>
        </w:rPr>
        <w:t xml:space="preserve">(1 marks): </w:t>
      </w:r>
      <w:r>
        <w:rPr>
          <w:rFonts w:cs="Arial"/>
          <w:sz w:val="24"/>
          <w:szCs w:val="24"/>
        </w:rPr>
        <w:t xml:space="preserve">What would be the </w:t>
      </w:r>
      <w:r>
        <w:rPr>
          <w:rFonts w:cs="Arial"/>
          <w:b/>
          <w:sz w:val="24"/>
          <w:szCs w:val="24"/>
        </w:rPr>
        <w:t>implicit cost</w:t>
      </w:r>
      <w:r>
        <w:rPr>
          <w:rFonts w:cs="Arial"/>
          <w:sz w:val="24"/>
          <w:szCs w:val="24"/>
        </w:rPr>
        <w:t xml:space="preserve"> of </w:t>
      </w:r>
      <w:r>
        <w:rPr>
          <w:rFonts w:cs="Arial"/>
          <w:b/>
          <w:sz w:val="24"/>
          <w:szCs w:val="24"/>
        </w:rPr>
        <w:t>selling</w:t>
      </w:r>
      <w:r>
        <w:rPr>
          <w:rFonts w:cs="Arial"/>
          <w:sz w:val="24"/>
          <w:szCs w:val="24"/>
        </w:rPr>
        <w:t xml:space="preserve"> these 600 call options, given your 'true price' answered above?</w:t>
      </w: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3f</w:t>
      </w:r>
      <w:r>
        <w:rPr>
          <w:rFonts w:cs="Arial"/>
          <w:b/>
          <w:sz w:val="24"/>
          <w:szCs w:val="24"/>
          <w:lang w:eastAsia="en-AU"/>
        </w:rPr>
        <w:t xml:space="preserve"> </w:t>
      </w:r>
      <w:r>
        <w:rPr>
          <w:rFonts w:cs="Arial"/>
          <w:sz w:val="24"/>
          <w:szCs w:val="24"/>
          <w:lang w:eastAsia="en-AU"/>
        </w:rPr>
        <w:t xml:space="preserve">(1 marks): </w:t>
      </w:r>
      <w:r>
        <w:rPr>
          <w:rFonts w:cs="Arial"/>
          <w:sz w:val="24"/>
          <w:szCs w:val="24"/>
        </w:rPr>
        <w:t>Is this call option 'in-the-money' or 'out-of-the-money'?</w:t>
      </w: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3g</w:t>
      </w:r>
      <w:r>
        <w:rPr>
          <w:rFonts w:cs="Arial"/>
          <w:b/>
          <w:sz w:val="24"/>
          <w:szCs w:val="24"/>
          <w:lang w:eastAsia="en-AU"/>
        </w:rPr>
        <w:t xml:space="preserve"> </w:t>
      </w:r>
      <w:r>
        <w:rPr>
          <w:rFonts w:cs="Arial"/>
          <w:sz w:val="24"/>
          <w:szCs w:val="24"/>
          <w:lang w:eastAsia="en-AU"/>
        </w:rPr>
        <w:t xml:space="preserve">(1 marks): </w:t>
      </w:r>
      <w:r>
        <w:rPr>
          <w:rFonts w:cs="Arial"/>
          <w:sz w:val="24"/>
          <w:szCs w:val="24"/>
        </w:rPr>
        <w:t>What’s more liquid, the stock or the option? Explain your answer.</w:t>
      </w:r>
    </w:p>
    <w:p w:rsidR="00816F9E" w:rsidRDefault="00816F9E">
      <w:pPr>
        <w:spacing w:after="200" w:line="360" w:lineRule="auto"/>
        <w:rPr>
          <w:rFonts w:cs="Arial"/>
          <w:sz w:val="24"/>
          <w:szCs w:val="24"/>
        </w:rPr>
      </w:pPr>
    </w:p>
    <w:p w:rsidR="00816F9E" w:rsidRDefault="00816F9E">
      <w:pPr>
        <w:spacing w:after="200" w:line="360" w:lineRule="auto"/>
        <w:rPr>
          <w:rFonts w:cs="Arial"/>
          <w:sz w:val="24"/>
          <w:szCs w:val="24"/>
        </w:rPr>
      </w:pPr>
    </w:p>
    <w:p w:rsidR="002A04B3" w:rsidRDefault="007C6738">
      <w:pPr>
        <w:spacing w:after="200" w:line="360" w:lineRule="auto"/>
      </w:pPr>
      <w:r>
        <w:rPr>
          <w:rFonts w:cs="Arial"/>
          <w:b/>
          <w:sz w:val="24"/>
          <w:szCs w:val="24"/>
        </w:rPr>
        <w:t>Question 3h</w:t>
      </w:r>
      <w:r>
        <w:rPr>
          <w:rFonts w:cs="Arial"/>
          <w:b/>
          <w:sz w:val="24"/>
          <w:szCs w:val="24"/>
          <w:lang w:eastAsia="en-AU"/>
        </w:rPr>
        <w:t xml:space="preserve"> </w:t>
      </w:r>
      <w:r>
        <w:rPr>
          <w:rFonts w:cs="Arial"/>
          <w:sz w:val="24"/>
          <w:szCs w:val="24"/>
          <w:lang w:eastAsia="en-AU"/>
        </w:rPr>
        <w:t xml:space="preserve">(1 marks): </w:t>
      </w:r>
      <w:r>
        <w:rPr>
          <w:rFonts w:cs="Arial"/>
          <w:sz w:val="24"/>
          <w:szCs w:val="24"/>
        </w:rPr>
        <w:t>If the stock price were to remain at exactly the same level between now and the option expiry in Dec 2017, would you expect the call option price to rise, fall, or stay the same?</w:t>
      </w:r>
    </w:p>
    <w:p w:rsidR="00816F9E" w:rsidRDefault="00816F9E">
      <w:pPr>
        <w:spacing w:line="240" w:lineRule="auto"/>
        <w:rPr>
          <w:rFonts w:cs="Arial"/>
          <w:bCs/>
          <w:sz w:val="24"/>
          <w:szCs w:val="24"/>
        </w:rPr>
      </w:pPr>
      <w:r>
        <w:rPr>
          <w:rFonts w:cs="Arial"/>
          <w:bCs/>
          <w:sz w:val="24"/>
          <w:szCs w:val="24"/>
        </w:rPr>
        <w:br w:type="page"/>
      </w:r>
    </w:p>
    <w:p w:rsidR="002A04B3" w:rsidRDefault="007C6738">
      <w:pPr>
        <w:spacing w:line="480" w:lineRule="auto"/>
        <w:rPr>
          <w:rFonts w:cs="Arial"/>
          <w:bCs/>
        </w:rPr>
      </w:pPr>
      <w:r>
        <w:rPr>
          <w:rFonts w:cs="Arial"/>
          <w:b/>
          <w:bCs/>
        </w:rPr>
        <w:lastRenderedPageBreak/>
        <w:t>Question 4 (total of 8 marks):</w:t>
      </w:r>
      <w:r>
        <w:rPr>
          <w:rFonts w:cs="Arial"/>
          <w:bCs/>
        </w:rPr>
        <w:t xml:space="preserve"> Consider a </w:t>
      </w:r>
      <w:r>
        <w:rPr>
          <w:rFonts w:cs="Arial"/>
          <w:b/>
          <w:bCs/>
        </w:rPr>
        <w:t>one</w:t>
      </w:r>
      <w:r>
        <w:rPr>
          <w:rFonts w:cs="Arial"/>
          <w:bCs/>
        </w:rPr>
        <w:t xml:space="preserve"> year </w:t>
      </w:r>
      <w:r>
        <w:rPr>
          <w:rFonts w:cs="Arial"/>
          <w:b/>
          <w:bCs/>
        </w:rPr>
        <w:t>American</w:t>
      </w:r>
      <w:r>
        <w:rPr>
          <w:rFonts w:cs="Arial"/>
          <w:bCs/>
        </w:rPr>
        <w:t xml:space="preserve"> call option with a strike price of $</w:t>
      </w:r>
      <w:r>
        <w:rPr>
          <w:rFonts w:cs="Arial"/>
          <w:b/>
          <w:bCs/>
        </w:rPr>
        <w:t>9</w:t>
      </w:r>
      <w:r>
        <w:rPr>
          <w:rFonts w:cs="Arial"/>
          <w:bCs/>
        </w:rPr>
        <w:t>, written on a dividend paying stock currently trading at $</w:t>
      </w:r>
      <w:r>
        <w:rPr>
          <w:rFonts w:cs="Arial"/>
          <w:b/>
          <w:bCs/>
        </w:rPr>
        <w:t>10</w:t>
      </w:r>
      <w:r>
        <w:rPr>
          <w:rFonts w:cs="Arial"/>
          <w:bCs/>
        </w:rPr>
        <w:t>. The dividend is paid annually and the next dividend is expected to be $</w:t>
      </w:r>
      <w:r>
        <w:rPr>
          <w:rFonts w:cs="Arial"/>
          <w:b/>
          <w:bCs/>
        </w:rPr>
        <w:t>1</w:t>
      </w:r>
      <w:r>
        <w:rPr>
          <w:rFonts w:cs="Arial"/>
          <w:bCs/>
        </w:rPr>
        <w:t xml:space="preserve">, paid in </w:t>
      </w:r>
      <w:r>
        <w:rPr>
          <w:rFonts w:cs="Arial"/>
          <w:b/>
          <w:bCs/>
        </w:rPr>
        <w:t>6</w:t>
      </w:r>
      <w:r>
        <w:rPr>
          <w:rFonts w:cs="Arial"/>
          <w:bCs/>
        </w:rPr>
        <w:t xml:space="preserve"> months. The risk-free interest rate is </w:t>
      </w:r>
      <w:r>
        <w:rPr>
          <w:rFonts w:cs="Arial"/>
          <w:b/>
          <w:bCs/>
        </w:rPr>
        <w:t>5</w:t>
      </w:r>
      <w:r>
        <w:rPr>
          <w:rFonts w:cs="Arial"/>
          <w:bCs/>
        </w:rPr>
        <w:t xml:space="preserve">% p.a. continuously compounded and the standard deviation of the stock’s returns is </w:t>
      </w:r>
      <w:r>
        <w:rPr>
          <w:rFonts w:cs="Arial"/>
          <w:b/>
          <w:bCs/>
        </w:rPr>
        <w:t>20</w:t>
      </w:r>
      <w:r>
        <w:rPr>
          <w:rFonts w:cs="Arial"/>
          <w:bCs/>
        </w:rPr>
        <w:t>% pa.</w:t>
      </w:r>
    </w:p>
    <w:p w:rsidR="002A04B3" w:rsidRDefault="007C6738">
      <w:pPr>
        <w:spacing w:line="480" w:lineRule="auto"/>
        <w:rPr>
          <w:rFonts w:cs="Arial"/>
          <w:bCs/>
        </w:rPr>
      </w:pPr>
      <w:r>
        <w:rPr>
          <w:rFonts w:cs="Arial"/>
          <w:bCs/>
        </w:rPr>
        <w:t>Calculate the option price now (t=0) using either the no-arbitrage approach or the risk-neutral approach with a two-step binomial tree with 6 months per step. Remember that the option is American so it can be exercised before maturity. There are formulas on the formula sheet to help. You may wish to use the binomial tree below to work out the answer.</w:t>
      </w: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2A04B3">
      <w:pPr>
        <w:spacing w:line="480" w:lineRule="auto"/>
        <w:rPr>
          <w:rFonts w:cs="Arial"/>
          <w:bCs/>
        </w:rPr>
      </w:pPr>
    </w:p>
    <w:p w:rsidR="002A04B3" w:rsidRDefault="007C6738">
      <w:pPr>
        <w:jc w:val="center"/>
        <w:rPr>
          <w:rFonts w:cs="Arial"/>
          <w:bCs/>
        </w:rPr>
      </w:pPr>
      <w:r>
        <w:rPr>
          <w:noProof/>
          <w:lang w:eastAsia="en-AU"/>
        </w:rPr>
        <w:drawing>
          <wp:inline distT="0" distB="0" distL="0" distR="635">
            <wp:extent cx="4799965" cy="560768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noChangeArrowheads="1"/>
                    </pic:cNvPicPr>
                  </pic:nvPicPr>
                  <pic:blipFill>
                    <a:blip r:embed="rId15"/>
                    <a:stretch>
                      <a:fillRect/>
                    </a:stretch>
                  </pic:blipFill>
                  <pic:spPr bwMode="auto">
                    <a:xfrm>
                      <a:off x="0" y="0"/>
                      <a:ext cx="4799965" cy="5607685"/>
                    </a:xfrm>
                    <a:prstGeom prst="rect">
                      <a:avLst/>
                    </a:prstGeom>
                  </pic:spPr>
                </pic:pic>
              </a:graphicData>
            </a:graphic>
          </wp:inline>
        </w:drawing>
      </w:r>
    </w:p>
    <w:p w:rsidR="002A04B3" w:rsidRDefault="007C6738">
      <w:pPr>
        <w:spacing w:line="240" w:lineRule="auto"/>
        <w:rPr>
          <w:rFonts w:cs="Arial"/>
          <w:b/>
          <w:bCs/>
        </w:rPr>
      </w:pPr>
      <w:r>
        <w:br w:type="page"/>
      </w:r>
    </w:p>
    <w:p w:rsidR="002A04B3" w:rsidRDefault="007C6738">
      <w:pPr>
        <w:spacing w:line="480" w:lineRule="auto"/>
        <w:rPr>
          <w:rFonts w:cs="Arial"/>
          <w:bCs/>
        </w:rPr>
      </w:pPr>
      <w:r>
        <w:rPr>
          <w:rFonts w:cs="Arial"/>
          <w:b/>
          <w:bCs/>
        </w:rPr>
        <w:lastRenderedPageBreak/>
        <w:t>Question 5 (total of 8 marks):</w:t>
      </w:r>
      <w:r>
        <w:rPr>
          <w:rFonts w:cs="Arial"/>
          <w:bCs/>
        </w:rPr>
        <w:t xml:space="preserve"> Suppose a stock currently trades at $</w:t>
      </w:r>
      <w:r>
        <w:rPr>
          <w:rFonts w:cs="Arial"/>
          <w:b/>
          <w:bCs/>
        </w:rPr>
        <w:t>60</w:t>
      </w:r>
      <w:r>
        <w:rPr>
          <w:rFonts w:cs="Arial"/>
          <w:bCs/>
        </w:rPr>
        <w:t>. The stock’s semi-annual dividend is expected to be $</w:t>
      </w:r>
      <w:r>
        <w:rPr>
          <w:rFonts w:cs="Arial"/>
          <w:b/>
          <w:bCs/>
        </w:rPr>
        <w:t>4</w:t>
      </w:r>
      <w:r>
        <w:rPr>
          <w:rFonts w:cs="Arial"/>
          <w:bCs/>
        </w:rPr>
        <w:t xml:space="preserve">, paid in </w:t>
      </w:r>
      <w:r>
        <w:rPr>
          <w:rFonts w:cs="Arial"/>
          <w:b/>
          <w:bCs/>
        </w:rPr>
        <w:t xml:space="preserve">5 </w:t>
      </w:r>
      <w:r>
        <w:rPr>
          <w:rFonts w:cs="Arial"/>
          <w:bCs/>
        </w:rPr>
        <w:t xml:space="preserve">months from now. Note that the dividend is paid after the future expires. Assume a </w:t>
      </w:r>
      <w:r>
        <w:rPr>
          <w:rFonts w:cs="Arial"/>
          <w:b/>
          <w:bCs/>
        </w:rPr>
        <w:t>7</w:t>
      </w:r>
      <w:r>
        <w:rPr>
          <w:rFonts w:cs="Arial"/>
          <w:bCs/>
        </w:rPr>
        <w:t xml:space="preserve">% continuously compounded risk-free rate. </w:t>
      </w:r>
    </w:p>
    <w:p w:rsidR="002A04B3" w:rsidRDefault="007C6738">
      <w:pPr>
        <w:spacing w:line="480" w:lineRule="auto"/>
        <w:rPr>
          <w:rFonts w:cs="Arial"/>
          <w:bCs/>
        </w:rPr>
      </w:pPr>
      <w:r>
        <w:rPr>
          <w:rFonts w:cs="Arial"/>
          <w:b/>
          <w:bCs/>
        </w:rPr>
        <w:t>Question 5a (3 marks):</w:t>
      </w:r>
      <w:r>
        <w:rPr>
          <w:rFonts w:cs="Arial"/>
          <w:bCs/>
        </w:rPr>
        <w:t xml:space="preserve"> Calculate the futures price of a </w:t>
      </w:r>
      <w:r>
        <w:rPr>
          <w:rFonts w:cs="Arial"/>
          <w:b/>
          <w:bCs/>
        </w:rPr>
        <w:t>3</w:t>
      </w:r>
      <w:r>
        <w:rPr>
          <w:rFonts w:cs="Arial"/>
          <w:bCs/>
        </w:rPr>
        <w:t xml:space="preserve">-month </w:t>
      </w:r>
      <w:r>
        <w:rPr>
          <w:rFonts w:cs="Arial"/>
          <w:b/>
          <w:bCs/>
        </w:rPr>
        <w:t>futures</w:t>
      </w:r>
      <w:r>
        <w:rPr>
          <w:rFonts w:cs="Arial"/>
          <w:bCs/>
        </w:rPr>
        <w:t xml:space="preserve"> contract on this stock, as implied by the above information.</w:t>
      </w:r>
    </w:p>
    <w:p w:rsidR="002A04B3" w:rsidRDefault="002A04B3">
      <w:pPr>
        <w:spacing w:line="480" w:lineRule="auto"/>
        <w:rPr>
          <w:rFonts w:cs="Arial"/>
          <w:bCs/>
        </w:rPr>
      </w:pPr>
    </w:p>
    <w:p w:rsidR="002A04B3" w:rsidRDefault="002A04B3">
      <w:pPr>
        <w:spacing w:line="480" w:lineRule="auto"/>
        <w:rPr>
          <w:rFonts w:cs="Arial"/>
          <w:bCs/>
        </w:rPr>
      </w:pPr>
    </w:p>
    <w:p w:rsidR="00816F9E" w:rsidRDefault="00816F9E">
      <w:pPr>
        <w:spacing w:line="480" w:lineRule="auto"/>
        <w:rPr>
          <w:rFonts w:cs="Arial"/>
          <w:bCs/>
        </w:rPr>
      </w:pPr>
    </w:p>
    <w:p w:rsidR="00816F9E" w:rsidRDefault="00816F9E">
      <w:pPr>
        <w:spacing w:line="480" w:lineRule="auto"/>
        <w:rPr>
          <w:rFonts w:cs="Arial"/>
          <w:bCs/>
        </w:rPr>
      </w:pPr>
    </w:p>
    <w:p w:rsidR="00816F9E" w:rsidRDefault="00816F9E">
      <w:pPr>
        <w:spacing w:line="480" w:lineRule="auto"/>
        <w:rPr>
          <w:rFonts w:cs="Arial"/>
          <w:bCs/>
        </w:rPr>
      </w:pPr>
    </w:p>
    <w:p w:rsidR="002A04B3" w:rsidRDefault="002A04B3">
      <w:pPr>
        <w:spacing w:line="480" w:lineRule="auto"/>
        <w:rPr>
          <w:rFonts w:cs="Arial"/>
          <w:bCs/>
        </w:rPr>
      </w:pPr>
    </w:p>
    <w:p w:rsidR="002A04B3" w:rsidRDefault="007C6738">
      <w:pPr>
        <w:spacing w:line="480" w:lineRule="auto"/>
        <w:rPr>
          <w:rFonts w:cs="Arial"/>
          <w:bCs/>
        </w:rPr>
      </w:pPr>
      <w:r>
        <w:rPr>
          <w:rFonts w:cs="Arial"/>
          <w:b/>
          <w:bCs/>
        </w:rPr>
        <w:t>Question 5b (5 marks):</w:t>
      </w:r>
      <w:r>
        <w:rPr>
          <w:rFonts w:cs="Arial"/>
          <w:bCs/>
        </w:rPr>
        <w:t xml:space="preserve"> If the fair futures price that you calculated above suddenly changed to $</w:t>
      </w:r>
      <w:r>
        <w:rPr>
          <w:rFonts w:cs="Arial"/>
          <w:b/>
          <w:bCs/>
        </w:rPr>
        <w:t>59</w:t>
      </w:r>
      <w:r>
        <w:rPr>
          <w:rFonts w:cs="Arial"/>
          <w:bCs/>
        </w:rPr>
        <w:t xml:space="preserve"> but all else was unchanged and there was no news about the company, then explain how you could conduct a risk-free arbitrage. Assume that the future is </w:t>
      </w:r>
      <w:proofErr w:type="spellStart"/>
      <w:r>
        <w:rPr>
          <w:rFonts w:cs="Arial"/>
          <w:bCs/>
        </w:rPr>
        <w:t>mis</w:t>
      </w:r>
      <w:proofErr w:type="spellEnd"/>
      <w:r>
        <w:rPr>
          <w:rFonts w:cs="Arial"/>
          <w:bCs/>
        </w:rPr>
        <w:t xml:space="preserve">-priced. You're best able to show the steps using an arbitrage table. </w:t>
      </w:r>
    </w:p>
    <w:p w:rsidR="002A04B3" w:rsidRDefault="007C6738">
      <w:pPr>
        <w:spacing w:line="480" w:lineRule="auto"/>
        <w:rPr>
          <w:rFonts w:cs="Arial"/>
          <w:bCs/>
        </w:rPr>
      </w:pPr>
      <w:r>
        <w:rPr>
          <w:rFonts w:cs="Arial"/>
          <w:bCs/>
        </w:rPr>
        <w:t>Hint: Construct the arbitrage table by having some position in the physical mispriced future above and an offsetting position in a synthetic future. The synthetic future can be constructed using stocks and bonds.</w:t>
      </w:r>
    </w:p>
    <w:p w:rsidR="002A04B3" w:rsidRDefault="002A04B3">
      <w:pPr>
        <w:spacing w:line="480" w:lineRule="auto"/>
        <w:rPr>
          <w:rFonts w:cs="Arial"/>
          <w:bCs/>
        </w:rPr>
      </w:pPr>
    </w:p>
    <w:p w:rsidR="00816F9E" w:rsidRDefault="00816F9E">
      <w:pPr>
        <w:spacing w:line="240" w:lineRule="auto"/>
        <w:rPr>
          <w:rFonts w:cs="Arial"/>
          <w:b/>
          <w:sz w:val="32"/>
          <w:szCs w:val="32"/>
        </w:rPr>
      </w:pPr>
      <w:r>
        <w:rPr>
          <w:rFonts w:cs="Arial"/>
          <w:b/>
          <w:sz w:val="32"/>
          <w:szCs w:val="32"/>
        </w:rPr>
        <w:br w:type="page"/>
      </w:r>
    </w:p>
    <w:p w:rsidR="002A04B3" w:rsidRDefault="007C6738">
      <w:pPr>
        <w:spacing w:after="200"/>
        <w:jc w:val="center"/>
        <w:rPr>
          <w:rFonts w:cs="Arial"/>
          <w:b/>
          <w:sz w:val="32"/>
          <w:szCs w:val="32"/>
        </w:rPr>
      </w:pPr>
      <w:r>
        <w:rPr>
          <w:rFonts w:cs="Arial"/>
          <w:b/>
          <w:sz w:val="32"/>
          <w:szCs w:val="32"/>
        </w:rPr>
        <w:lastRenderedPageBreak/>
        <w:t>Formulas</w:t>
      </w:r>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r</m:t>
              </m:r>
            </m:e>
            <m:sub>
              <m:r>
                <w:rPr>
                  <w:rFonts w:ascii="Cambria Math" w:hAnsi="Cambria Math"/>
                </w:rPr>
                <m:t>continuouslycompounded</m:t>
              </m:r>
            </m:sub>
          </m:sSub>
          <m:r>
            <w:rPr>
              <w:rFonts w:ascii="Cambria Math" w:hAnsi="Cambria Math"/>
            </w:rPr>
            <m:t>=ln⁡</m:t>
          </m:r>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discrete</m:t>
                  </m:r>
                </m:sub>
              </m:sSub>
            </m:e>
          </m:d>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m:t>
                  </m:r>
                </m:sub>
              </m:sSub>
            </m:num>
            <m:den>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t.r</m:t>
                      </m:r>
                    </m:e>
                    <m:sub>
                      <m:r>
                        <w:rPr>
                          <w:rFonts w:ascii="Cambria Math" w:hAnsi="Cambria Math"/>
                        </w:rPr>
                        <m:t>continuouslycompounded</m:t>
                      </m:r>
                    </m:sub>
                  </m:sSub>
                </m:sup>
              </m:sSup>
            </m:den>
          </m:f>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t</m:t>
                  </m:r>
                </m:sub>
              </m:sSub>
            </m:num>
            <m:den>
              <m:sSup>
                <m:sSupPr>
                  <m:ctrlPr>
                    <w:rPr>
                      <w:rFonts w:ascii="Cambria Math" w:hAnsi="Cambria Math"/>
                    </w:rPr>
                  </m:ctrlPr>
                </m:sSupPr>
                <m:e>
                  <m:d>
                    <m:dPr>
                      <m:ctrlPr>
                        <w:rPr>
                          <w:rFonts w:ascii="Cambria Math" w:hAnsi="Cambria Math"/>
                        </w:rPr>
                      </m:ctrlPr>
                    </m:dPr>
                    <m:e>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discrete</m:t>
                          </m:r>
                        </m:sub>
                      </m:sSub>
                    </m:e>
                  </m:d>
                </m:e>
                <m:sup>
                  <m:r>
                    <w:rPr>
                      <w:rFonts w:ascii="Cambria Math" w:hAnsi="Cambria Math"/>
                    </w:rPr>
                    <m:t>t</m:t>
                  </m:r>
                </m:sup>
              </m:sSup>
            </m:den>
          </m:f>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r</m:t>
              </m:r>
            </m:e>
            <m:sub>
              <m:r>
                <w:rPr>
                  <w:rFonts w:ascii="Cambria Math" w:hAnsi="Cambria Math"/>
                </w:rPr>
                <m:t>discrete</m:t>
              </m:r>
            </m:sub>
          </m:sSub>
          <m:r>
            <w:rPr>
              <w:rFonts w:ascii="Cambria Math" w:hAnsi="Cambria Math"/>
            </w:rPr>
            <m:t>=</m:t>
          </m:r>
          <m:sSup>
            <m:sSupPr>
              <m:ctrlPr>
                <w:rPr>
                  <w:rFonts w:ascii="Cambria Math" w:hAnsi="Cambria Math"/>
                </w:rPr>
              </m:ctrlPr>
            </m:sSupPr>
            <m:e>
              <m:r>
                <w:rPr>
                  <w:rFonts w:ascii="Cambria Math" w:hAnsi="Cambria Math"/>
                </w:rPr>
                <m:t>e</m:t>
              </m:r>
            </m:e>
            <m:sup>
              <m:sSub>
                <m:sSubPr>
                  <m:ctrlPr>
                    <w:rPr>
                      <w:rFonts w:ascii="Cambria Math" w:hAnsi="Cambria Math"/>
                    </w:rPr>
                  </m:ctrlPr>
                </m:sSubPr>
                <m:e>
                  <m:r>
                    <w:rPr>
                      <w:rFonts w:ascii="Cambria Math" w:hAnsi="Cambria Math"/>
                    </w:rPr>
                    <m:t>r</m:t>
                  </m:r>
                </m:e>
                <m:sub>
                  <m:r>
                    <w:rPr>
                      <w:rFonts w:ascii="Cambria Math" w:hAnsi="Cambria Math"/>
                    </w:rPr>
                    <m:t>continuouslycompounded</m:t>
                  </m:r>
                </m:sub>
              </m:sSub>
            </m:sup>
          </m:sSup>
          <m:r>
            <w:rPr>
              <w:rFonts w:ascii="Cambria Math" w:hAnsi="Cambria Math"/>
            </w:rPr>
            <m:t>-1</m:t>
          </m:r>
        </m:oMath>
      </m:oMathPara>
    </w:p>
    <w:p w:rsidR="002A04B3" w:rsidRDefault="00076953">
      <w:pPr>
        <w:spacing w:after="200"/>
        <w:rPr>
          <w:rFonts w:cs="Arial"/>
          <w:sz w:val="28"/>
          <w:szCs w:val="28"/>
        </w:rPr>
      </w:pPr>
      <m:oMathPara>
        <m:oMath>
          <m:sSup>
            <m:sSupPr>
              <m:ctrlPr>
                <w:rPr>
                  <w:rFonts w:ascii="Cambria Math" w:hAnsi="Cambria Math"/>
                </w:rPr>
              </m:ctrlPr>
            </m:sSupPr>
            <m:e>
              <m:r>
                <w:rPr>
                  <w:rFonts w:ascii="Cambria Math" w:hAnsi="Cambria Math"/>
                </w:rPr>
                <m:t>h</m:t>
              </m:r>
            </m:e>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S,F</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σ</m:t>
                  </m:r>
                </m:e>
                <m:sub>
                  <m:r>
                    <w:rPr>
                      <w:rFonts w:ascii="Cambria Math" w:hAnsi="Cambria Math"/>
                    </w:rPr>
                    <m:t>S</m:t>
                  </m:r>
                </m:sub>
              </m:sSub>
            </m:num>
            <m:den>
              <m:sSub>
                <m:sSubPr>
                  <m:ctrlPr>
                    <w:rPr>
                      <w:rFonts w:ascii="Cambria Math" w:hAnsi="Cambria Math"/>
                    </w:rPr>
                  </m:ctrlPr>
                </m:sSubPr>
                <m:e>
                  <m:r>
                    <w:rPr>
                      <w:rFonts w:ascii="Cambria Math" w:hAnsi="Cambria Math"/>
                    </w:rPr>
                    <m:t>σ</m:t>
                  </m:r>
                </m:e>
                <m:sub>
                  <m:r>
                    <w:rPr>
                      <w:rFonts w:ascii="Cambria Math" w:hAnsi="Cambria Math"/>
                    </w:rPr>
                    <m:t>F</m:t>
                  </m:r>
                </m:sub>
              </m:sSub>
            </m:den>
          </m:f>
        </m:oMath>
      </m:oMathPara>
    </w:p>
    <w:p w:rsidR="002A04B3" w:rsidRDefault="00076953">
      <w:pPr>
        <w:spacing w:after="200"/>
        <w:rPr>
          <w:rFonts w:cs="Arial"/>
          <w:sz w:val="28"/>
          <w:szCs w:val="28"/>
        </w:rPr>
      </w:pPr>
      <m:oMathPara>
        <m:oMath>
          <m:sSubSup>
            <m:sSubSupPr>
              <m:ctrlPr>
                <w:rPr>
                  <w:rFonts w:ascii="Cambria Math" w:hAnsi="Cambria Math"/>
                </w:rPr>
              </m:ctrlPr>
            </m:sSubSupPr>
            <m:e>
              <m:r>
                <w:rPr>
                  <w:rFonts w:ascii="Cambria Math" w:hAnsi="Cambria Math"/>
                </w:rPr>
                <m:t>N</m:t>
              </m:r>
            </m:e>
            <m:sub>
              <m:r>
                <w:rPr>
                  <w:rFonts w:ascii="Cambria Math" w:hAnsi="Cambria Math"/>
                </w:rPr>
                <m:t>notailing</m:t>
              </m:r>
            </m:sub>
            <m:sup/>
          </m:sSubSup>
          <m:r>
            <w:rPr>
              <w:rFonts w:ascii="Cambria Math" w:hAnsi="Cambria Math"/>
            </w:rPr>
            <m:t>=</m:t>
          </m:r>
          <m:sSup>
            <m:sSupPr>
              <m:ctrlPr>
                <w:rPr>
                  <w:rFonts w:ascii="Cambria Math" w:hAnsi="Cambria Math"/>
                </w:rPr>
              </m:ctrlPr>
            </m:sSupPr>
            <m:e>
              <m:r>
                <w:rPr>
                  <w:rFonts w:ascii="Cambria Math" w:hAnsi="Cambria Math"/>
                </w:rPr>
                <m:t>h</m:t>
              </m:r>
            </m:e>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S</m:t>
                  </m:r>
                </m:sub>
              </m:sSub>
            </m:num>
            <m:den>
              <m:sSub>
                <m:sSubPr>
                  <m:ctrlPr>
                    <w:rPr>
                      <w:rFonts w:ascii="Cambria Math" w:hAnsi="Cambria Math"/>
                    </w:rPr>
                  </m:ctrlPr>
                </m:sSubPr>
                <m:e>
                  <m:r>
                    <w:rPr>
                      <w:rFonts w:ascii="Cambria Math" w:hAnsi="Cambria Math"/>
                    </w:rPr>
                    <m:t>Q</m:t>
                  </m:r>
                </m:e>
                <m:sub>
                  <m:r>
                    <w:rPr>
                      <w:rFonts w:ascii="Cambria Math" w:hAnsi="Cambria Math"/>
                    </w:rPr>
                    <m:t>F</m:t>
                  </m:r>
                </m:sub>
              </m:sSub>
            </m:den>
          </m:f>
        </m:oMath>
      </m:oMathPara>
    </w:p>
    <w:p w:rsidR="002A04B3" w:rsidRDefault="00076953">
      <w:pPr>
        <w:spacing w:after="200"/>
        <w:rPr>
          <w:rFonts w:cs="Arial"/>
          <w:sz w:val="28"/>
          <w:szCs w:val="28"/>
        </w:rPr>
      </w:pPr>
      <m:oMathPara>
        <m:oMath>
          <m:sSubSup>
            <m:sSubSupPr>
              <m:ctrlPr>
                <w:rPr>
                  <w:rFonts w:ascii="Cambria Math" w:hAnsi="Cambria Math"/>
                </w:rPr>
              </m:ctrlPr>
            </m:sSubSupPr>
            <m:e>
              <m:r>
                <w:rPr>
                  <w:rFonts w:ascii="Cambria Math" w:hAnsi="Cambria Math"/>
                </w:rPr>
                <m:t>N</m:t>
              </m:r>
            </m:e>
            <m:sub>
              <m:r>
                <w:rPr>
                  <w:rFonts w:ascii="Cambria Math" w:hAnsi="Cambria Math"/>
                </w:rPr>
                <m:t>tailing</m:t>
              </m:r>
            </m:sub>
            <m:sup/>
          </m:sSubSup>
          <m:r>
            <w:rPr>
              <w:rFonts w:ascii="Cambria Math" w:hAnsi="Cambria Math"/>
            </w:rPr>
            <m:t>=</m:t>
          </m:r>
          <m:sSup>
            <m:sSupPr>
              <m:ctrlPr>
                <w:rPr>
                  <w:rFonts w:ascii="Cambria Math" w:hAnsi="Cambria Math"/>
                </w:rPr>
              </m:ctrlPr>
            </m:sSupPr>
            <m:e>
              <m:r>
                <w:rPr>
                  <w:rFonts w:ascii="Cambria Math" w:hAnsi="Cambria Math"/>
                </w:rPr>
                <m:t>h</m:t>
              </m:r>
            </m:e>
            <m:sup/>
          </m:s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S</m:t>
                  </m:r>
                </m:sub>
              </m:sSub>
            </m:num>
            <m:den>
              <m:sSub>
                <m:sSubPr>
                  <m:ctrlPr>
                    <w:rPr>
                      <w:rFonts w:ascii="Cambria Math" w:hAnsi="Cambria Math"/>
                    </w:rPr>
                  </m:ctrlPr>
                </m:sSubPr>
                <m:e>
                  <m:r>
                    <w:rPr>
                      <w:rFonts w:ascii="Cambria Math" w:hAnsi="Cambria Math"/>
                    </w:rPr>
                    <m:t>V</m:t>
                  </m:r>
                </m:e>
                <m:sub>
                  <m:r>
                    <w:rPr>
                      <w:rFonts w:ascii="Cambria Math" w:hAnsi="Cambria Math"/>
                    </w:rPr>
                    <m:t>F</m:t>
                  </m:r>
                </m:sub>
              </m:sSub>
            </m:den>
          </m:f>
        </m:oMath>
      </m:oMathPara>
    </w:p>
    <w:p w:rsidR="002A04B3" w:rsidRDefault="007C6738">
      <w:pPr>
        <w:spacing w:after="200"/>
        <w:rPr>
          <w:rFonts w:eastAsia="Times New Roman" w:cs="Arial"/>
          <w:sz w:val="28"/>
          <w:szCs w:val="28"/>
        </w:rPr>
      </w:pPr>
      <m:oMathPara>
        <m:oMath>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r.T</m:t>
              </m:r>
            </m:sup>
          </m:sSup>
        </m:oMath>
      </m:oMathPara>
    </w:p>
    <w:p w:rsidR="002A04B3" w:rsidRDefault="0007695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f</m:t>
              </m:r>
            </m:e>
            <m:sub>
              <m:r>
                <w:rPr>
                  <w:rFonts w:ascii="Cambria Math" w:hAnsi="Cambria Math"/>
                </w:rPr>
                <m:t>0,long</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oMath>
      </m:oMathPara>
    </w:p>
    <w:p w:rsidR="002A04B3" w:rsidRDefault="0007695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f</m:t>
              </m:r>
            </m:e>
            <m:sub>
              <m:r>
                <w:rPr>
                  <w:rFonts w:ascii="Cambria Math" w:hAnsi="Cambria Math"/>
                </w:rPr>
                <m:t>long</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short</m:t>
              </m:r>
            </m:sub>
          </m:sSub>
        </m:oMath>
      </m:oMathPara>
    </w:p>
    <w:p w:rsidR="002A04B3" w:rsidRDefault="007C6738">
      <w:pPr>
        <w:spacing w:after="200"/>
        <w:rPr>
          <w:rFonts w:ascii="Cambria Math" w:hAnsi="Cambria Math" w:cs="Arial"/>
          <w:i/>
          <w:sz w:val="28"/>
          <w:szCs w:val="28"/>
        </w:rPr>
      </w:pPr>
      <m:oMathPara>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-d</m:t>
              </m:r>
            </m:num>
            <m:den>
              <m:r>
                <w:rPr>
                  <w:rFonts w:ascii="Cambria Math" w:hAnsi="Cambria Math"/>
                </w:rPr>
                <m:t>u-d</m:t>
              </m:r>
            </m:den>
          </m:f>
        </m:oMath>
      </m:oMathPara>
    </w:p>
    <w:p w:rsidR="002A04B3" w:rsidRDefault="007C6738">
      <w:pPr>
        <w:spacing w:after="200"/>
        <w:rPr>
          <w:rFonts w:ascii="Cambria Math" w:hAnsi="Cambria Math" w:cs="Arial"/>
          <w:i/>
          <w:sz w:val="28"/>
          <w:szCs w:val="28"/>
        </w:rPr>
      </w:pPr>
      <m:oMathPara>
        <m:oMath>
          <m:r>
            <w:rPr>
              <w:rFonts w:ascii="Cambria Math" w:hAnsi="Cambria Math"/>
            </w:rPr>
            <m:t>u=</m:t>
          </m:r>
          <m:sSup>
            <m:sSupPr>
              <m:ctrlPr>
                <w:rPr>
                  <w:rFonts w:ascii="Cambria Math" w:hAnsi="Cambria Math"/>
                </w:rPr>
              </m:ctrlPr>
            </m:sSupPr>
            <m:e>
              <m:r>
                <w:rPr>
                  <w:rFonts w:ascii="Cambria Math" w:hAnsi="Cambria Math"/>
                </w:rPr>
                <m:t>e</m:t>
              </m:r>
            </m:e>
            <m:sup>
              <m:r>
                <w:rPr>
                  <w:rFonts w:ascii="Cambria Math" w:hAnsi="Cambria Math"/>
                </w:rPr>
                <m:t>σ</m:t>
              </m:r>
              <m:rad>
                <m:radPr>
                  <m:degHide m:val="1"/>
                  <m:ctrlPr>
                    <w:rPr>
                      <w:rFonts w:ascii="Cambria Math" w:hAnsi="Cambria Math"/>
                    </w:rPr>
                  </m:ctrlPr>
                </m:radPr>
                <m:deg/>
                <m:e>
                  <m:r>
                    <w:rPr>
                      <w:rFonts w:ascii="Cambria Math" w:hAnsi="Cambria Math"/>
                    </w:rPr>
                    <m:t>t</m:t>
                  </m:r>
                </m:e>
              </m:rad>
            </m:sup>
          </m:sSup>
        </m:oMath>
      </m:oMathPara>
    </w:p>
    <w:p w:rsidR="002A04B3" w:rsidRDefault="007C6738">
      <w:pPr>
        <w:spacing w:after="200"/>
        <w:rPr>
          <w:rFonts w:ascii="Cambria Math" w:hAnsi="Cambria Math" w:cs="Arial"/>
          <w:i/>
          <w:sz w:val="28"/>
          <w:szCs w:val="28"/>
        </w:rPr>
      </w:pPr>
      <m:oMathPara>
        <m:oMath>
          <m:r>
            <w:rPr>
              <w:rFonts w:ascii="Cambria Math" w:hAnsi="Cambria Math"/>
            </w:rPr>
            <m:t>d=</m:t>
          </m:r>
          <m:f>
            <m:fPr>
              <m:ctrlPr>
                <w:rPr>
                  <w:rFonts w:ascii="Cambria Math" w:hAnsi="Cambria Math"/>
                </w:rPr>
              </m:ctrlPr>
            </m:fPr>
            <m:num>
              <m:r>
                <w:rPr>
                  <w:rFonts w:ascii="Cambria Math" w:hAnsi="Cambria Math"/>
                </w:rPr>
                <m:t>1</m:t>
              </m:r>
            </m:num>
            <m:den>
              <m:r>
                <w:rPr>
                  <w:rFonts w:ascii="Cambria Math" w:hAnsi="Cambria Math"/>
                </w:rPr>
                <m:t>u</m:t>
              </m:r>
            </m:den>
          </m:f>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-σ</m:t>
              </m:r>
              <m:rad>
                <m:radPr>
                  <m:degHide m:val="1"/>
                  <m:ctrlPr>
                    <w:rPr>
                      <w:rFonts w:ascii="Cambria Math" w:hAnsi="Cambria Math"/>
                    </w:rPr>
                  </m:ctrlPr>
                </m:radPr>
                <m:deg/>
                <m:e>
                  <m:r>
                    <w:rPr>
                      <w:rFonts w:ascii="Cambria Math" w:hAnsi="Cambria Math"/>
                    </w:rPr>
                    <m:t>t</m:t>
                  </m:r>
                </m:e>
              </m:rad>
            </m:sup>
          </m:sSup>
        </m:oMath>
      </m:oMathPara>
    </w:p>
    <w:p w:rsidR="002A04B3" w:rsidRDefault="00076953">
      <w:pPr>
        <w:spacing w:after="200"/>
        <w:rPr>
          <w:rFonts w:ascii="Cambria Math" w:hAnsi="Cambria Math" w:cs="Arial"/>
          <w:i/>
          <w:sz w:val="28"/>
          <w:szCs w:val="28"/>
        </w:rPr>
      </w:pPr>
      <m:oMathPara>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oMath>
      </m:oMathPara>
    </w:p>
    <w:p w:rsidR="002A04B3" w:rsidRDefault="00076953">
      <w:pPr>
        <w:spacing w:after="200"/>
        <w:rPr>
          <w:rFonts w:eastAsia="Times New Roman" w:cs="Arial"/>
          <w:sz w:val="28"/>
          <w:szCs w:val="28"/>
        </w:rPr>
      </w:pPr>
      <m:oMathPara>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e>
          </m:d>
          <m:r>
            <w:rPr>
              <w:rFonts w:ascii="Cambria Math" w:hAnsi="Cambria Math"/>
            </w:rPr>
            <m:t>+K.</m:t>
          </m:r>
          <m:sSup>
            <m:sSupPr>
              <m:ctrlPr>
                <w:rPr>
                  <w:rFonts w:ascii="Cambria Math" w:hAnsi="Cambria Math"/>
                </w:rPr>
              </m:ctrlPr>
            </m:sSupPr>
            <m:e>
              <m:r>
                <w:rPr>
                  <w:rFonts w:ascii="Cambria Math" w:hAnsi="Cambria Math"/>
                </w:rPr>
                <m:t>e</m:t>
              </m:r>
            </m:e>
            <m:sup>
              <m:r>
                <w:rPr>
                  <w:rFonts w:ascii="Cambria Math" w:hAnsi="Cambria Math"/>
                </w:rPr>
                <m:t>-r.T</m:t>
              </m:r>
            </m:sup>
          </m:sSup>
          <m:r>
            <w:rPr>
              <w:rFonts w:ascii="Cambria Math" w:hAnsi="Cambria Math"/>
            </w:rPr>
            <m:t>.N</m:t>
          </m:r>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2</m:t>
                  </m:r>
                </m:sub>
              </m:sSub>
            </m:e>
          </m:d>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rPr>
                  </m:ctrlPr>
                </m:dPr>
                <m:e>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.T</m:t>
              </m:r>
            </m:num>
            <m:den>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den>
          </m:f>
        </m:oMath>
      </m:oMathPara>
    </w:p>
    <w:p w:rsidR="002A04B3" w:rsidRDefault="00076953">
      <w:pPr>
        <w:spacing w:after="200"/>
        <w:rPr>
          <w:rFonts w:cs="Arial"/>
          <w:sz w:val="28"/>
          <w:szCs w:val="28"/>
        </w:rPr>
      </w:pPr>
      <m:oMathPara>
        <m:oMath>
          <m:sSub>
            <m:sSubPr>
              <m:ctrlPr>
                <w:rPr>
                  <w:rFonts w:ascii="Cambria Math" w:hAnsi="Cambria Math"/>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r>
            <w:rPr>
              <w:rFonts w:ascii="Cambria Math" w:hAnsi="Cambria Math"/>
            </w:rPr>
            <m:t>=</m:t>
          </m:r>
          <m:f>
            <m:fPr>
              <m:ctrlPr>
                <w:rPr>
                  <w:rFonts w:ascii="Cambria Math" w:hAnsi="Cambria Math"/>
                </w:rPr>
              </m:ctrlPr>
            </m:fPr>
            <m:num>
              <m:r>
                <w:rPr>
                  <w:rFonts w:ascii="Cambria Math" w:hAnsi="Cambria Math"/>
                </w:rPr>
                <m:t>ln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0</m:t>
                          </m:r>
                        </m:sub>
                      </m:sSub>
                    </m:num>
                    <m:den>
                      <m:r>
                        <w:rPr>
                          <w:rFonts w:ascii="Cambria Math" w:hAnsi="Cambria Math"/>
                        </w:rPr>
                        <m:t>K</m:t>
                      </m:r>
                    </m:den>
                  </m:f>
                </m:e>
              </m:d>
              <m:r>
                <w:rPr>
                  <w:rFonts w:ascii="Cambria Math" w:hAnsi="Cambria Math"/>
                </w:rPr>
                <m:t>+</m:t>
              </m:r>
              <m:d>
                <m:dPr>
                  <m:ctrlPr>
                    <w:rPr>
                      <w:rFonts w:ascii="Cambria Math" w:hAnsi="Cambria Math"/>
                    </w:rPr>
                  </m:ctrlPr>
                </m:dPr>
                <m:e>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2</m:t>
                      </m:r>
                    </m:den>
                  </m:f>
                </m:e>
              </m:d>
              <m:r>
                <w:rPr>
                  <w:rFonts w:ascii="Cambria Math" w:hAnsi="Cambria Math"/>
                </w:rPr>
                <m:t>.T</m:t>
              </m:r>
            </m:num>
            <m:den>
              <m:r>
                <w:rPr>
                  <w:rFonts w:ascii="Cambria Math" w:hAnsi="Cambria Math"/>
                </w:rPr>
                <m:t>σ.</m:t>
              </m:r>
              <m:sSup>
                <m:sSupPr>
                  <m:ctrlPr>
                    <w:rPr>
                      <w:rFonts w:ascii="Cambria Math" w:hAnsi="Cambria Math"/>
                    </w:rPr>
                  </m:ctrlPr>
                </m:sSupPr>
                <m:e>
                  <m:r>
                    <w:rPr>
                      <w:rFonts w:ascii="Cambria Math" w:hAnsi="Cambria Math"/>
                    </w:rPr>
                    <m:t>T</m:t>
                  </m:r>
                </m:e>
                <m:sup>
                  <m:r>
                    <w:rPr>
                      <w:rFonts w:ascii="Cambria Math" w:hAnsi="Cambria Math"/>
                    </w:rPr>
                    <m:t>0.5</m:t>
                  </m:r>
                </m:sup>
              </m:sSup>
            </m:den>
          </m:f>
        </m:oMath>
      </m:oMathPara>
    </w:p>
    <w:p w:rsidR="002A04B3" w:rsidRDefault="007C6738">
      <w:pPr>
        <w:rPr>
          <w:rFonts w:cs="Arial"/>
          <w:color w:val="003366"/>
          <w:sz w:val="24"/>
          <w:szCs w:val="24"/>
        </w:rPr>
      </w:pPr>
      <w:r>
        <w:rPr>
          <w:noProof/>
          <w:lang w:eastAsia="en-AU"/>
        </w:rPr>
        <w:lastRenderedPageBreak/>
        <w:drawing>
          <wp:inline distT="0" distB="0" distL="19050" distR="0">
            <wp:extent cx="6840855" cy="8612505"/>
            <wp:effectExtent l="0" t="0" r="0" b="0"/>
            <wp:docPr id="3" name="Picture 6" descr="C:\Users\Keith\Dropbox\Tutoring\Derivatives_200079_UWS\Extra\NormalDist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Users\Keith\Dropbox\Tutoring\Derivatives_200079_UWS\Extra\NormalDistTable.png"/>
                    <pic:cNvPicPr>
                      <a:picLocks noChangeAspect="1" noChangeArrowheads="1"/>
                    </pic:cNvPicPr>
                  </pic:nvPicPr>
                  <pic:blipFill>
                    <a:blip r:embed="rId16"/>
                    <a:stretch>
                      <a:fillRect/>
                    </a:stretch>
                  </pic:blipFill>
                  <pic:spPr bwMode="auto">
                    <a:xfrm>
                      <a:off x="0" y="0"/>
                      <a:ext cx="6840855" cy="8612505"/>
                    </a:xfrm>
                    <a:prstGeom prst="rect">
                      <a:avLst/>
                    </a:prstGeom>
                  </pic:spPr>
                </pic:pic>
              </a:graphicData>
            </a:graphic>
          </wp:inline>
        </w:drawing>
      </w:r>
    </w:p>
    <w:p w:rsidR="002A04B3" w:rsidRDefault="002A04B3">
      <w:pPr>
        <w:spacing w:line="240" w:lineRule="auto"/>
        <w:rPr>
          <w:sz w:val="18"/>
          <w:szCs w:val="20"/>
        </w:rPr>
      </w:pPr>
    </w:p>
    <w:p w:rsidR="002A04B3" w:rsidRDefault="002A04B3">
      <w:pPr>
        <w:pStyle w:val="Title"/>
        <w:framePr w:w="23" w:h="220" w:hRule="exact" w:wrap="none" w:vAnchor="text" w:hAnchor="text" w:y="1"/>
        <w:numPr>
          <w:ilvl w:val="0"/>
          <w:numId w:val="1"/>
        </w:numPr>
        <w:ind w:left="-207"/>
        <w:rPr>
          <w:rFonts w:ascii="Verdana" w:hAnsi="Verdana" w:cs="Arial"/>
          <w:bCs/>
          <w:sz w:val="18"/>
          <w:szCs w:val="18"/>
        </w:rPr>
      </w:pPr>
    </w:p>
    <w:p w:rsidR="002A04B3" w:rsidRDefault="002A04B3">
      <w:pPr>
        <w:spacing w:line="480" w:lineRule="auto"/>
        <w:jc w:val="center"/>
        <w:rPr>
          <w:sz w:val="18"/>
          <w:szCs w:val="20"/>
        </w:rPr>
      </w:pPr>
    </w:p>
    <w:p w:rsidR="002A04B3" w:rsidRDefault="002A04B3">
      <w:pPr>
        <w:spacing w:before="120"/>
        <w:rPr>
          <w:rFonts w:ascii="Gotham Narrow Bold" w:hAnsi="Gotham Narrow Bold"/>
          <w:bCs/>
          <w:sz w:val="28"/>
          <w:u w:val="single"/>
        </w:rPr>
      </w:pPr>
    </w:p>
    <w:p w:rsidR="002A04B3" w:rsidRDefault="007C6738">
      <w:pPr>
        <w:spacing w:line="240" w:lineRule="auto"/>
        <w:rPr>
          <w:rFonts w:ascii="Gotham Narrow Bold" w:hAnsi="Gotham Narrow Bold"/>
          <w:bCs/>
          <w:sz w:val="28"/>
          <w:u w:val="single"/>
        </w:rPr>
      </w:pPr>
      <w:r>
        <w:br w:type="page"/>
      </w: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2A04B3">
      <w:pPr>
        <w:spacing w:before="120"/>
        <w:ind w:left="540" w:hanging="540"/>
        <w:jc w:val="center"/>
        <w:rPr>
          <w:rStyle w:val="A4"/>
          <w:b/>
          <w:sz w:val="44"/>
        </w:rPr>
      </w:pPr>
    </w:p>
    <w:p w:rsidR="002A04B3" w:rsidRDefault="007C6738">
      <w:pPr>
        <w:spacing w:before="120"/>
        <w:ind w:left="540" w:hanging="540"/>
        <w:jc w:val="center"/>
      </w:pPr>
      <w:r>
        <w:rPr>
          <w:rStyle w:val="A4"/>
          <w:b/>
          <w:sz w:val="44"/>
        </w:rPr>
        <w:t>END OF EXAM PAPER</w:t>
      </w:r>
    </w:p>
    <w:sectPr w:rsidR="002A04B3">
      <w:headerReference w:type="default" r:id="rId17"/>
      <w:footerReference w:type="default" r:id="rId18"/>
      <w:pgSz w:w="11906" w:h="16838"/>
      <w:pgMar w:top="851" w:right="424" w:bottom="567" w:left="709" w:header="170" w:footer="0" w:gutter="0"/>
      <w:pgNumType w:start="1"/>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953" w:rsidRDefault="00076953">
      <w:pPr>
        <w:spacing w:line="240" w:lineRule="auto"/>
      </w:pPr>
      <w:r>
        <w:separator/>
      </w:r>
    </w:p>
  </w:endnote>
  <w:endnote w:type="continuationSeparator" w:id="0">
    <w:p w:rsidR="00076953" w:rsidRDefault="00076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Medium">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Gotham Narrow Bold">
    <w:altName w:val="Times New Roman"/>
    <w:charset w:val="00"/>
    <w:family w:val="roman"/>
    <w:pitch w:val="variable"/>
  </w:font>
  <w:font w:name="Gotham Narrow Book">
    <w:altName w:val="Times New Roman"/>
    <w:charset w:val="00"/>
    <w:family w:val="roman"/>
    <w:pitch w:val="variable"/>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993804"/>
      <w:docPartObj>
        <w:docPartGallery w:val="Page Numbers (Bottom of Page)"/>
        <w:docPartUnique/>
      </w:docPartObj>
    </w:sdtPr>
    <w:sdtEndPr/>
    <w:sdtContent>
      <w:p w:rsidR="002A04B3" w:rsidRDefault="007C6738">
        <w:pPr>
          <w:pStyle w:val="Footer"/>
          <w:tabs>
            <w:tab w:val="left" w:pos="9295"/>
          </w:tabs>
        </w:pPr>
        <w:r>
          <w:rPr>
            <w:rFonts w:cs="Arial"/>
            <w:sz w:val="18"/>
            <w:szCs w:val="18"/>
            <w:lang w:val="en-AU"/>
          </w:rPr>
          <w:t>AUTUMN/1H 2017</w:t>
        </w:r>
        <w:r>
          <w:rPr>
            <w:rFonts w:cs="Arial"/>
            <w:sz w:val="18"/>
            <w:szCs w:val="18"/>
          </w:rPr>
          <w:t xml:space="preserve">                            </w:t>
        </w:r>
        <w:r>
          <w:rPr>
            <w:rFonts w:cs="Arial"/>
            <w:sz w:val="18"/>
            <w:szCs w:val="18"/>
            <w:lang w:val="en-AU"/>
          </w:rPr>
          <w:tab/>
        </w:r>
        <w:r>
          <w:rPr>
            <w:rFonts w:cs="Arial"/>
            <w:sz w:val="18"/>
            <w:szCs w:val="18"/>
            <w:lang w:val="en-AU"/>
          </w:rPr>
          <w:tab/>
        </w:r>
        <w:r>
          <w:rPr>
            <w:rFonts w:cs="Arial"/>
            <w:sz w:val="18"/>
            <w:szCs w:val="18"/>
            <w:lang w:val="en-AU"/>
          </w:rPr>
          <w:tab/>
          <w:t xml:space="preserve">Page </w:t>
        </w:r>
        <w:r>
          <w:rPr>
            <w:rFonts w:cs="Arial"/>
            <w:sz w:val="18"/>
            <w:szCs w:val="18"/>
            <w:lang w:val="en-AU"/>
          </w:rPr>
          <w:fldChar w:fldCharType="begin"/>
        </w:r>
        <w:r>
          <w:instrText>PAGE</w:instrText>
        </w:r>
        <w:r>
          <w:fldChar w:fldCharType="separate"/>
        </w:r>
        <w:r w:rsidR="008B0BA6">
          <w:rPr>
            <w:noProof/>
          </w:rPr>
          <w:t>13</w:t>
        </w:r>
        <w:r>
          <w:fldChar w:fldCharType="end"/>
        </w:r>
        <w:r>
          <w:rPr>
            <w:rFonts w:cs="Arial"/>
            <w:sz w:val="18"/>
            <w:szCs w:val="18"/>
            <w:lang w:val="en-AU"/>
          </w:rPr>
          <w:t xml:space="preserve"> of </w:t>
        </w:r>
        <w:r>
          <w:rPr>
            <w:rFonts w:cs="Arial"/>
            <w:sz w:val="18"/>
            <w:szCs w:val="18"/>
            <w:lang w:val="en-AU"/>
          </w:rPr>
          <w:fldChar w:fldCharType="begin"/>
        </w:r>
        <w:r>
          <w:instrText>NUMPAGES</w:instrText>
        </w:r>
        <w:r>
          <w:fldChar w:fldCharType="separate"/>
        </w:r>
        <w:r w:rsidR="008B0BA6">
          <w:rPr>
            <w:noProof/>
          </w:rPr>
          <w:t>13</w:t>
        </w:r>
        <w:r>
          <w:fldChar w:fldCharType="end"/>
        </w:r>
      </w:p>
    </w:sdtContent>
  </w:sdt>
  <w:p w:rsidR="002A04B3" w:rsidRDefault="002A04B3">
    <w:pPr>
      <w:pStyle w:val="Footer"/>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953" w:rsidRDefault="00076953">
      <w:pPr>
        <w:spacing w:line="240" w:lineRule="auto"/>
      </w:pPr>
      <w:r>
        <w:separator/>
      </w:r>
    </w:p>
  </w:footnote>
  <w:footnote w:type="continuationSeparator" w:id="0">
    <w:p w:rsidR="00076953" w:rsidRDefault="000769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4B3" w:rsidRDefault="007C6738">
    <w:pPr>
      <w:ind w:right="-589"/>
      <w:jc w:val="right"/>
      <w:rPr>
        <w:rFonts w:ascii="Franklin Gothic Book" w:hAnsi="Franklin Gothic Book"/>
        <w:b/>
        <w:sz w:val="16"/>
        <w:szCs w:val="16"/>
      </w:rPr>
    </w:pPr>
    <w:r>
      <w:rPr>
        <w:rFonts w:ascii="Franklin Gothic Book" w:hAnsi="Franklin Gothic Book"/>
        <w:b/>
        <w:sz w:val="16"/>
        <w:szCs w:val="16"/>
      </w:rPr>
      <w:t xml:space="preserve">                                          </w:t>
    </w:r>
  </w:p>
  <w:p w:rsidR="002A04B3" w:rsidRDefault="002A0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444C5"/>
    <w:multiLevelType w:val="multilevel"/>
    <w:tmpl w:val="E2DA7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6322012"/>
    <w:multiLevelType w:val="multilevel"/>
    <w:tmpl w:val="FDFE90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B3"/>
    <w:rsid w:val="00041622"/>
    <w:rsid w:val="00076953"/>
    <w:rsid w:val="002A04B3"/>
    <w:rsid w:val="003A6772"/>
    <w:rsid w:val="0051576F"/>
    <w:rsid w:val="007C6738"/>
    <w:rsid w:val="00816F9E"/>
    <w:rsid w:val="00836A12"/>
    <w:rsid w:val="008B0BA6"/>
    <w:rsid w:val="00D150F3"/>
    <w:rsid w:val="00F21E6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70476-F0CF-4BE3-A18F-AD9D33B0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2F8"/>
    <w:pPr>
      <w:spacing w:line="276" w:lineRule="auto"/>
    </w:pPr>
    <w:rPr>
      <w:rFonts w:ascii="Arial" w:hAnsi="Arial"/>
      <w:sz w:val="22"/>
      <w:szCs w:val="22"/>
      <w:lang w:eastAsia="en-US"/>
    </w:rPr>
  </w:style>
  <w:style w:type="paragraph" w:styleId="Heading1">
    <w:name w:val="heading 1"/>
    <w:basedOn w:val="Normal"/>
    <w:next w:val="Normal"/>
    <w:link w:val="Heading1Char"/>
    <w:qFormat/>
    <w:rsid w:val="001242EB"/>
    <w:pPr>
      <w:keepNext/>
      <w:spacing w:line="240" w:lineRule="auto"/>
      <w:outlineLvl w:val="0"/>
    </w:pPr>
    <w:rPr>
      <w:rFonts w:eastAsia="Times New Roman"/>
      <w:b/>
      <w:bCs/>
      <w:color w:val="000000"/>
      <w:sz w:val="40"/>
      <w:szCs w:val="32"/>
      <w:lang w:val="x-none" w:eastAsia="x-none"/>
    </w:rPr>
  </w:style>
  <w:style w:type="paragraph" w:styleId="Heading2">
    <w:name w:val="heading 2"/>
    <w:basedOn w:val="Normal"/>
    <w:next w:val="Normal"/>
    <w:link w:val="Heading2Char"/>
    <w:uiPriority w:val="9"/>
    <w:unhideWhenUsed/>
    <w:qFormat/>
    <w:rsid w:val="004A493B"/>
    <w:pPr>
      <w:keepNext/>
      <w:keepLines/>
      <w:outlineLvl w:val="1"/>
    </w:pPr>
    <w:rPr>
      <w:rFonts w:eastAsia="Times New Roman"/>
      <w:bCs/>
      <w:sz w:val="28"/>
      <w:szCs w:val="26"/>
      <w:lang w:val="x-none" w:eastAsia="x-none"/>
    </w:rPr>
  </w:style>
  <w:style w:type="paragraph" w:styleId="Heading3">
    <w:name w:val="heading 3"/>
    <w:basedOn w:val="Normal"/>
    <w:next w:val="Normal"/>
    <w:link w:val="Heading3Char"/>
    <w:uiPriority w:val="9"/>
    <w:unhideWhenUsed/>
    <w:qFormat/>
    <w:rsid w:val="004A493B"/>
    <w:pPr>
      <w:keepNext/>
      <w:keepLines/>
      <w:outlineLvl w:val="2"/>
    </w:pPr>
    <w:rPr>
      <w:rFonts w:eastAsia="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1242EB"/>
    <w:rPr>
      <w:rFonts w:ascii="Arial" w:eastAsia="Times New Roman" w:hAnsi="Arial" w:cs="Times New Roman"/>
      <w:b/>
      <w:bCs/>
      <w:color w:val="000000"/>
      <w:sz w:val="40"/>
      <w:szCs w:val="32"/>
    </w:rPr>
  </w:style>
  <w:style w:type="character" w:customStyle="1" w:styleId="Heading2Char">
    <w:name w:val="Heading 2 Char"/>
    <w:link w:val="Heading2"/>
    <w:uiPriority w:val="9"/>
    <w:qFormat/>
    <w:rsid w:val="004A493B"/>
    <w:rPr>
      <w:rFonts w:ascii="Arial" w:eastAsia="Times New Roman" w:hAnsi="Arial" w:cs="Times New Roman"/>
      <w:bCs/>
      <w:sz w:val="28"/>
      <w:szCs w:val="26"/>
    </w:rPr>
  </w:style>
  <w:style w:type="character" w:customStyle="1" w:styleId="Heading3Char">
    <w:name w:val="Heading 3 Char"/>
    <w:link w:val="Heading3"/>
    <w:uiPriority w:val="9"/>
    <w:qFormat/>
    <w:rsid w:val="004A493B"/>
    <w:rPr>
      <w:rFonts w:ascii="Arial" w:eastAsia="Times New Roman" w:hAnsi="Arial" w:cs="Times New Roman"/>
      <w:b/>
      <w:bCs/>
      <w:sz w:val="24"/>
    </w:rPr>
  </w:style>
  <w:style w:type="character" w:customStyle="1" w:styleId="TitleChar">
    <w:name w:val="Title Char"/>
    <w:link w:val="Title"/>
    <w:qFormat/>
    <w:rsid w:val="0026242C"/>
    <w:rPr>
      <w:rFonts w:ascii="Arial" w:eastAsia="Times New Roman" w:hAnsi="Arial" w:cs="Times New Roman"/>
      <w:color w:val="000000"/>
      <w:spacing w:val="5"/>
      <w:szCs w:val="52"/>
    </w:rPr>
  </w:style>
  <w:style w:type="character" w:customStyle="1" w:styleId="BalloonTextChar">
    <w:name w:val="Balloon Text Char"/>
    <w:link w:val="BalloonText"/>
    <w:uiPriority w:val="99"/>
    <w:semiHidden/>
    <w:qFormat/>
    <w:rsid w:val="00C96B0C"/>
    <w:rPr>
      <w:rFonts w:ascii="Tahoma" w:hAnsi="Tahoma" w:cs="Tahoma"/>
      <w:sz w:val="16"/>
      <w:szCs w:val="16"/>
    </w:rPr>
  </w:style>
  <w:style w:type="character" w:customStyle="1" w:styleId="HeaderChar">
    <w:name w:val="Header Char"/>
    <w:link w:val="Header"/>
    <w:uiPriority w:val="99"/>
    <w:qFormat/>
    <w:rsid w:val="004C0FCF"/>
    <w:rPr>
      <w:rFonts w:ascii="Arial" w:hAnsi="Arial"/>
      <w:sz w:val="22"/>
      <w:szCs w:val="22"/>
      <w:lang w:eastAsia="en-US"/>
    </w:rPr>
  </w:style>
  <w:style w:type="character" w:customStyle="1" w:styleId="FooterChar">
    <w:name w:val="Footer Char"/>
    <w:link w:val="Footer"/>
    <w:uiPriority w:val="99"/>
    <w:qFormat/>
    <w:rsid w:val="004C0FCF"/>
    <w:rPr>
      <w:rFonts w:ascii="Arial" w:hAnsi="Arial"/>
      <w:sz w:val="22"/>
      <w:szCs w:val="22"/>
      <w:lang w:eastAsia="en-US"/>
    </w:rPr>
  </w:style>
  <w:style w:type="character" w:styleId="PlaceholderText">
    <w:name w:val="Placeholder Text"/>
    <w:basedOn w:val="DefaultParagraphFont"/>
    <w:uiPriority w:val="99"/>
    <w:semiHidden/>
    <w:qFormat/>
    <w:rsid w:val="0074509B"/>
    <w:rPr>
      <w:color w:val="808080"/>
    </w:rPr>
  </w:style>
  <w:style w:type="character" w:customStyle="1" w:styleId="A4">
    <w:name w:val="A4"/>
    <w:uiPriority w:val="99"/>
    <w:qFormat/>
    <w:rsid w:val="00DA0CDB"/>
    <w:rPr>
      <w:rFonts w:cs="Gotham Narrow Medium"/>
      <w:color w:val="221E1F"/>
      <w:sz w:val="20"/>
      <w:szCs w:val="20"/>
    </w:rPr>
  </w:style>
  <w:style w:type="character" w:customStyle="1" w:styleId="InternetLink">
    <w:name w:val="Internet Link"/>
    <w:basedOn w:val="DefaultParagraphFont"/>
    <w:uiPriority w:val="99"/>
    <w:unhideWhenUsed/>
    <w:rsid w:val="00765F81"/>
    <w:rPr>
      <w:color w:val="0000FF" w:themeColor="hyperlink"/>
      <w:u w:val="single"/>
    </w:rPr>
  </w:style>
  <w:style w:type="character" w:customStyle="1" w:styleId="heading">
    <w:name w:val="heading"/>
    <w:basedOn w:val="DefaultParagraphFont"/>
    <w:qFormat/>
    <w:rsid w:val="00765F81"/>
  </w:style>
  <w:style w:type="character" w:customStyle="1" w:styleId="txtqual">
    <w:name w:val="txtqual"/>
    <w:basedOn w:val="DefaultParagraphFont"/>
    <w:qFormat/>
    <w:rsid w:val="00765F81"/>
  </w:style>
  <w:style w:type="character" w:customStyle="1" w:styleId="apple-converted-space">
    <w:name w:val="apple-converted-space"/>
    <w:basedOn w:val="DefaultParagraphFont"/>
    <w:qFormat/>
    <w:rsid w:val="003637A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sz w:val="20"/>
      <w:szCs w:val="20"/>
    </w:rPr>
  </w:style>
  <w:style w:type="character" w:customStyle="1" w:styleId="ListLabel8">
    <w:name w:val="ListLabel 8"/>
    <w:qFormat/>
    <w:rPr>
      <w:b w:val="0"/>
      <w:sz w:val="20"/>
      <w:szCs w:val="2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paragraph" w:customStyle="1" w:styleId="Heading0">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qFormat/>
    <w:rsid w:val="0026242C"/>
    <w:pPr>
      <w:spacing w:line="240" w:lineRule="auto"/>
      <w:contextualSpacing/>
    </w:pPr>
    <w:rPr>
      <w:rFonts w:eastAsia="Times New Roman"/>
      <w:color w:val="000000"/>
      <w:spacing w:val="5"/>
      <w:sz w:val="20"/>
      <w:szCs w:val="52"/>
      <w:lang w:val="x-none" w:eastAsia="x-none"/>
    </w:rPr>
  </w:style>
  <w:style w:type="paragraph" w:styleId="BalloonText">
    <w:name w:val="Balloon Text"/>
    <w:basedOn w:val="Normal"/>
    <w:link w:val="BalloonTextChar"/>
    <w:uiPriority w:val="99"/>
    <w:semiHidden/>
    <w:unhideWhenUsed/>
    <w:qFormat/>
    <w:rsid w:val="00C96B0C"/>
    <w:pPr>
      <w:spacing w:line="240" w:lineRule="auto"/>
    </w:pPr>
    <w:rPr>
      <w:rFonts w:ascii="Tahoma" w:hAnsi="Tahoma"/>
      <w:sz w:val="16"/>
      <w:szCs w:val="16"/>
      <w:lang w:val="x-none" w:eastAsia="x-none"/>
    </w:rPr>
  </w:style>
  <w:style w:type="paragraph" w:styleId="ListParagraph">
    <w:name w:val="List Paragraph"/>
    <w:basedOn w:val="Normal"/>
    <w:uiPriority w:val="34"/>
    <w:qFormat/>
    <w:rsid w:val="009671BF"/>
    <w:pPr>
      <w:spacing w:line="240" w:lineRule="auto"/>
      <w:ind w:left="720"/>
    </w:pPr>
    <w:rPr>
      <w:rFonts w:eastAsia="Times New Roman"/>
      <w:sz w:val="24"/>
      <w:szCs w:val="24"/>
    </w:rPr>
  </w:style>
  <w:style w:type="paragraph" w:styleId="Header">
    <w:name w:val="header"/>
    <w:basedOn w:val="Normal"/>
    <w:link w:val="HeaderChar"/>
    <w:uiPriority w:val="99"/>
    <w:unhideWhenUsed/>
    <w:rsid w:val="004C0FCF"/>
    <w:pPr>
      <w:tabs>
        <w:tab w:val="center" w:pos="4513"/>
        <w:tab w:val="right" w:pos="9026"/>
      </w:tabs>
    </w:pPr>
    <w:rPr>
      <w:lang w:val="x-none"/>
    </w:rPr>
  </w:style>
  <w:style w:type="paragraph" w:styleId="Footer">
    <w:name w:val="footer"/>
    <w:basedOn w:val="Normal"/>
    <w:link w:val="FooterChar"/>
    <w:uiPriority w:val="99"/>
    <w:unhideWhenUsed/>
    <w:rsid w:val="004C0FCF"/>
    <w:pPr>
      <w:tabs>
        <w:tab w:val="center" w:pos="4513"/>
        <w:tab w:val="right" w:pos="9026"/>
      </w:tabs>
    </w:pPr>
    <w:rPr>
      <w:lang w:val="x-none"/>
    </w:rPr>
  </w:style>
  <w:style w:type="paragraph" w:customStyle="1" w:styleId="FooterRight">
    <w:name w:val="Footer Right"/>
    <w:basedOn w:val="Footer"/>
    <w:uiPriority w:val="35"/>
    <w:qFormat/>
    <w:rsid w:val="000E7E85"/>
    <w:pPr>
      <w:pBdr>
        <w:top w:val="dashed" w:sz="4" w:space="18" w:color="7F7F7F"/>
      </w:pBdr>
      <w:tabs>
        <w:tab w:val="center" w:pos="4320"/>
        <w:tab w:val="right" w:pos="8640"/>
      </w:tabs>
      <w:spacing w:after="200" w:line="240" w:lineRule="auto"/>
      <w:contextualSpacing/>
      <w:jc w:val="right"/>
    </w:pPr>
    <w:rPr>
      <w:rFonts w:ascii="Calibri" w:hAnsi="Calibri"/>
      <w:color w:val="7F7F7F"/>
      <w:sz w:val="20"/>
      <w:szCs w:val="18"/>
      <w:lang w:val="en-US" w:eastAsia="ja-JP"/>
    </w:rPr>
  </w:style>
  <w:style w:type="paragraph" w:customStyle="1" w:styleId="FrameContents">
    <w:name w:val="Frame Contents"/>
    <w:basedOn w:val="Normal"/>
    <w:qFormat/>
  </w:style>
  <w:style w:type="table" w:styleId="TableGrid">
    <w:name w:val="Table Grid"/>
    <w:basedOn w:val="TableNormal"/>
    <w:uiPriority w:val="59"/>
    <w:rsid w:val="00C96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0E7E8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uiPriority w:val="61"/>
    <w:rsid w:val="00765F8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108d99db-f55c-451d-85ee-ba8dce944876">1</Order0>
    <Expiry_x0020_date xmlns="108d99db-f55c-451d-85ee-ba8dce944876">2017-06-04T14:00:00+00:00</Expiry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C2B5793D317644BE11DCC2433A9396" ma:contentTypeVersion="2" ma:contentTypeDescription="Create a new document." ma:contentTypeScope="" ma:versionID="d000b2796c5ab57cb0f42d55c1e6f1fb">
  <xsd:schema xmlns:xsd="http://www.w3.org/2001/XMLSchema" xmlns:xs="http://www.w3.org/2001/XMLSchema" xmlns:p="http://schemas.microsoft.com/office/2006/metadata/properties" xmlns:ns2="108d99db-f55c-451d-85ee-ba8dce944876" targetNamespace="http://schemas.microsoft.com/office/2006/metadata/properties" ma:root="true" ma:fieldsID="f9b2f8ad518a296ede04b4d09b06be2b" ns2:_="">
    <xsd:import namespace="108d99db-f55c-451d-85ee-ba8dce944876"/>
    <xsd:element name="properties">
      <xsd:complexType>
        <xsd:sequence>
          <xsd:element name="documentManagement">
            <xsd:complexType>
              <xsd:all>
                <xsd:element ref="ns2:Order0"/>
                <xsd:element ref="ns2:Expiry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99db-f55c-451d-85ee-ba8dce944876" elementFormDefault="qualified">
    <xsd:import namespace="http://schemas.microsoft.com/office/2006/documentManagement/types"/>
    <xsd:import namespace="http://schemas.microsoft.com/office/infopath/2007/PartnerControls"/>
    <xsd:element name="Order0" ma:index="8" ma:displayName="Order" ma:decimals="0" ma:description="Provides an Order Number to enable sorting" ma:indexed="true" ma:internalName="Order0" ma:percentage="FALSE">
      <xsd:simpleType>
        <xsd:restriction base="dms:Number"/>
      </xsd:simpleType>
    </xsd:element>
    <xsd:element name="Expiry_x0020_date" ma:index="9" ma:displayName="Expiry date" ma:format="DateOnly"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635612939624759404</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635612939624759404</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93BF-7EC3-4F2D-A74E-511D2FE00D83}">
  <ds:schemaRefs>
    <ds:schemaRef ds:uri="http://schemas.microsoft.com/sharepoint/v3/contenttype/forms"/>
  </ds:schemaRefs>
</ds:datastoreItem>
</file>

<file path=customXml/itemProps2.xml><?xml version="1.0" encoding="utf-8"?>
<ds:datastoreItem xmlns:ds="http://schemas.openxmlformats.org/officeDocument/2006/customXml" ds:itemID="{03FE0314-AB59-4CDE-B0DE-91833F4CCF73}">
  <ds:schemaRefs>
    <ds:schemaRef ds:uri="http://schemas.microsoft.com/office/2006/metadata/properties"/>
    <ds:schemaRef ds:uri="http://schemas.microsoft.com/office/infopath/2007/PartnerControls"/>
    <ds:schemaRef ds:uri="108d99db-f55c-451d-85ee-ba8dce944876"/>
  </ds:schemaRefs>
</ds:datastoreItem>
</file>

<file path=customXml/itemProps3.xml><?xml version="1.0" encoding="utf-8"?>
<ds:datastoreItem xmlns:ds="http://schemas.openxmlformats.org/officeDocument/2006/customXml" ds:itemID="{98300393-4F0D-4198-98B4-2B030FE9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99db-f55c-451d-85ee-ba8dce94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C2AD4-0F80-47DA-B183-72303DFDC46B}">
  <ds:schemaRefs>
    <ds:schemaRef ds:uri="http://schemas.microsoft.com/sharepoint/events"/>
  </ds:schemaRefs>
</ds:datastoreItem>
</file>

<file path=customXml/itemProps5.xml><?xml version="1.0" encoding="utf-8"?>
<ds:datastoreItem xmlns:ds="http://schemas.openxmlformats.org/officeDocument/2006/customXml" ds:itemID="{D9A5EEA3-181F-49C8-924D-D487A14E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Main Exam Coversheet - AUTUMN 1H 2017</vt:lpstr>
    </vt:vector>
  </TitlesOfParts>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Exam Coversheet - AUTUMN 1H 2017</dc:title>
  <dc:subject/>
  <dc:description/>
  <cp:lastModifiedBy>Keith</cp:lastModifiedBy>
  <cp:revision>6</cp:revision>
  <cp:lastPrinted>2017-10-02T03:45:00Z</cp:lastPrinted>
  <dcterms:created xsi:type="dcterms:W3CDTF">2017-10-02T03:41:00Z</dcterms:created>
  <dcterms:modified xsi:type="dcterms:W3CDTF">2017-10-02T03:45:00Z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Western Sydney</vt:lpwstr>
  </property>
  <property fmtid="{D5CDD505-2E9C-101B-9397-08002B2CF9AE}" pid="4" name="ContentTypeId">
    <vt:lpwstr>0x010100C5C2B5793D317644BE11DCC2433A9396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