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6C" w:rsidRPr="004777D9" w:rsidRDefault="0056686C" w:rsidP="0056686C">
      <w:pPr>
        <w:spacing w:after="200" w:line="276" w:lineRule="auto"/>
        <w:jc w:val="both"/>
        <w:rPr>
          <w:rFonts w:asciiTheme="majorHAnsi" w:hAnsiTheme="majorHAnsi"/>
          <w:b/>
          <w:i/>
          <w:color w:val="800000"/>
          <w:sz w:val="72"/>
          <w:szCs w:val="72"/>
        </w:rPr>
      </w:pPr>
      <w:r>
        <w:rPr>
          <w:rFonts w:asciiTheme="majorHAnsi" w:hAnsiTheme="majorHAnsi"/>
          <w:b/>
          <w:i/>
          <w:noProof/>
          <w:color w:val="800000"/>
          <w:sz w:val="72"/>
          <w:szCs w:val="72"/>
          <w:lang w:val="en-AU" w:eastAsia="en-AU"/>
        </w:rPr>
        <w:drawing>
          <wp:anchor distT="0" distB="0" distL="114300" distR="114300" simplePos="0" relativeHeight="251660288" behindDoc="1" locked="0" layoutInCell="1" allowOverlap="1" wp14:anchorId="18E397CB" wp14:editId="6E4315A5">
            <wp:simplePos x="0" y="0"/>
            <wp:positionH relativeFrom="column">
              <wp:posOffset>6664960</wp:posOffset>
            </wp:positionH>
            <wp:positionV relativeFrom="paragraph">
              <wp:posOffset>698500</wp:posOffset>
            </wp:positionV>
            <wp:extent cx="2724150" cy="845820"/>
            <wp:effectExtent l="19050" t="0" r="0" b="0"/>
            <wp:wrapTight wrapText="bothSides">
              <wp:wrapPolygon edited="0">
                <wp:start x="10120" y="0"/>
                <wp:lineTo x="7099" y="486"/>
                <wp:lineTo x="1057" y="5351"/>
                <wp:lineTo x="1057" y="7784"/>
                <wp:lineTo x="151" y="10703"/>
                <wp:lineTo x="-151" y="20432"/>
                <wp:lineTo x="19938" y="20432"/>
                <wp:lineTo x="20090" y="20432"/>
                <wp:lineTo x="21600" y="16054"/>
                <wp:lineTo x="21600" y="9243"/>
                <wp:lineTo x="19183" y="8270"/>
                <wp:lineTo x="2115" y="7784"/>
                <wp:lineTo x="19787" y="7784"/>
                <wp:lineTo x="19938" y="2432"/>
                <wp:lineTo x="11027" y="0"/>
                <wp:lineTo x="10120"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tretch>
                      <a:fillRect/>
                    </a:stretch>
                  </pic:blipFill>
                  <pic:spPr bwMode="auto">
                    <a:xfrm>
                      <a:off x="0" y="0"/>
                      <a:ext cx="2724150" cy="845820"/>
                    </a:xfrm>
                    <a:prstGeom prst="rect">
                      <a:avLst/>
                    </a:prstGeom>
                    <a:noFill/>
                    <a:ln>
                      <a:noFill/>
                    </a:ln>
                  </pic:spPr>
                </pic:pic>
              </a:graphicData>
            </a:graphic>
          </wp:anchor>
        </w:drawing>
      </w:r>
      <w:r>
        <w:rPr>
          <w:rFonts w:asciiTheme="majorHAnsi" w:hAnsiTheme="majorHAnsi"/>
          <w:b/>
          <w:i/>
          <w:color w:val="800000"/>
          <w:sz w:val="72"/>
          <w:szCs w:val="72"/>
        </w:rPr>
        <w:t>Present Value Formulas</w:t>
      </w:r>
    </w:p>
    <w:p w:rsidR="0056686C" w:rsidRPr="00DE6098" w:rsidRDefault="0056686C" w:rsidP="0056686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PV[single cash flow]=</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56686C" w:rsidRPr="00DE6098" w:rsidRDefault="0056686C" w:rsidP="0056686C">
      <w:pPr>
        <w:spacing w:after="200" w:line="276" w:lineRule="auto"/>
        <w:rPr>
          <w:rFonts w:asciiTheme="majorHAnsi" w:hAnsiTheme="majorHAnsi"/>
          <w:color w:val="003366"/>
          <w:sz w:val="52"/>
          <w:szCs w:val="52"/>
        </w:rPr>
      </w:pPr>
    </w:p>
    <w:p w:rsidR="0056686C" w:rsidRPr="00DE6098" w:rsidRDefault="0056686C" w:rsidP="0056686C">
      <w:pPr>
        <w:spacing w:after="200" w:line="276" w:lineRule="auto"/>
        <w:rPr>
          <w:rFonts w:asciiTheme="majorHAnsi" w:hAnsiTheme="majorHAnsi"/>
          <w:color w:val="003366"/>
          <w:sz w:val="52"/>
          <w:szCs w:val="52"/>
        </w:rPr>
      </w:pPr>
      <w:r w:rsidRPr="00DE6098">
        <w:rPr>
          <w:rFonts w:asciiTheme="majorHAnsi" w:hAnsiTheme="majorHAnsi"/>
          <w:noProof/>
          <w:color w:val="003366"/>
          <w:sz w:val="52"/>
          <w:szCs w:val="52"/>
          <w:lang w:val="en-AU" w:eastAsia="en-AU"/>
        </w:rPr>
        <w:drawing>
          <wp:anchor distT="0" distB="0" distL="114300" distR="114300" simplePos="0" relativeHeight="251659264" behindDoc="0" locked="0" layoutInCell="1" allowOverlap="1" wp14:anchorId="1EA23F0C" wp14:editId="51597C9C">
            <wp:simplePos x="0" y="0"/>
            <wp:positionH relativeFrom="column">
              <wp:posOffset>6668770</wp:posOffset>
            </wp:positionH>
            <wp:positionV relativeFrom="paragraph">
              <wp:posOffset>29210</wp:posOffset>
            </wp:positionV>
            <wp:extent cx="2720340" cy="859790"/>
            <wp:effectExtent l="19050" t="0" r="381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2720340" cy="859790"/>
                    </a:xfrm>
                    <a:prstGeom prst="rect">
                      <a:avLst/>
                    </a:prstGeom>
                    <a:noFill/>
                    <a:ln w="9525">
                      <a:noFill/>
                      <a:miter lim="800000"/>
                      <a:headEnd/>
                      <a:tailEnd/>
                    </a:ln>
                  </pic:spPr>
                </pic:pic>
              </a:graphicData>
            </a:graphic>
          </wp:anchor>
        </w:drawing>
      </w:r>
      <m:oMath>
        <m:r>
          <w:rPr>
            <w:rFonts w:ascii="Cambria Math" w:hAnsi="Cambria Math"/>
            <w:color w:val="003366"/>
            <w:sz w:val="52"/>
            <w:szCs w:val="52"/>
          </w:rPr>
          <m:t>PV[annuity]=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oMath>
    </w:p>
    <w:p w:rsidR="0056686C" w:rsidRPr="00DE6098" w:rsidRDefault="0056686C" w:rsidP="0056686C">
      <w:pPr>
        <w:spacing w:after="200" w:line="276" w:lineRule="auto"/>
        <w:rPr>
          <w:rFonts w:asciiTheme="majorHAnsi" w:hAnsiTheme="majorHAnsi"/>
          <w:noProof/>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61312" behindDoc="1" locked="0" layoutInCell="1" allowOverlap="1" wp14:anchorId="710E50EC" wp14:editId="4D436F49">
            <wp:simplePos x="0" y="0"/>
            <wp:positionH relativeFrom="column">
              <wp:posOffset>6664960</wp:posOffset>
            </wp:positionH>
            <wp:positionV relativeFrom="paragraph">
              <wp:posOffset>469265</wp:posOffset>
            </wp:positionV>
            <wp:extent cx="2560320" cy="859790"/>
            <wp:effectExtent l="19050" t="0" r="0" b="0"/>
            <wp:wrapTight wrapText="bothSides">
              <wp:wrapPolygon edited="0">
                <wp:start x="8036" y="0"/>
                <wp:lineTo x="6107" y="479"/>
                <wp:lineTo x="1286" y="5743"/>
                <wp:lineTo x="1286" y="7657"/>
                <wp:lineTo x="161" y="11007"/>
                <wp:lineTo x="-161" y="20579"/>
                <wp:lineTo x="17839" y="20579"/>
                <wp:lineTo x="18161" y="20579"/>
                <wp:lineTo x="21536" y="15793"/>
                <wp:lineTo x="21536" y="10050"/>
                <wp:lineTo x="10929" y="7657"/>
                <wp:lineTo x="17518" y="7657"/>
                <wp:lineTo x="17518" y="3350"/>
                <wp:lineTo x="11571" y="0"/>
                <wp:lineTo x="803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2560320" cy="859790"/>
                    </a:xfrm>
                    <a:prstGeom prst="rect">
                      <a:avLst/>
                    </a:prstGeom>
                    <a:noFill/>
                    <a:ln>
                      <a:noFill/>
                    </a:ln>
                  </pic:spPr>
                </pic:pic>
              </a:graphicData>
            </a:graphic>
          </wp:anchor>
        </w:drawing>
      </w:r>
    </w:p>
    <w:p w:rsidR="0056686C" w:rsidRPr="00DE6098" w:rsidRDefault="0056686C" w:rsidP="0056686C">
      <w:pPr>
        <w:spacing w:after="200" w:line="276" w:lineRule="auto"/>
        <w:rPr>
          <w:rFonts w:asciiTheme="majorHAnsi" w:hAnsiTheme="majorHAnsi"/>
          <w:noProof/>
          <w:color w:val="003366"/>
          <w:sz w:val="52"/>
          <w:szCs w:val="52"/>
        </w:rPr>
      </w:pPr>
      <m:oMathPara>
        <m:oMathParaPr>
          <m:jc m:val="left"/>
        </m:oMathParaPr>
        <m:oMath>
          <m:r>
            <w:rPr>
              <w:rFonts w:ascii="Cambria Math" w:hAnsi="Cambria Math"/>
              <w:color w:val="003366"/>
              <w:sz w:val="52"/>
              <w:szCs w:val="52"/>
            </w:rPr>
            <m:t>PV[perpetuity]=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eff</m:t>
                  </m:r>
                </m:sub>
              </m:sSub>
            </m:den>
          </m:f>
        </m:oMath>
      </m:oMathPara>
    </w:p>
    <w:p w:rsidR="0056686C" w:rsidRDefault="0056686C" w:rsidP="0056686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Present Value of a Single Cash Flow</w:t>
      </w:r>
    </w:p>
    <w:p w:rsidR="00AC0452" w:rsidRDefault="00AC0452" w:rsidP="00AC04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PV</m:t>
          </m:r>
          <m:r>
            <m:rPr>
              <m:sty m:val="bi"/>
            </m:rPr>
            <w:rPr>
              <w:rFonts w:ascii="Cambria Math" w:hAnsi="Cambria Math"/>
              <w:color w:val="003366"/>
              <w:sz w:val="52"/>
              <w:szCs w:val="52"/>
            </w:rPr>
            <m:t xml:space="preserve">[ </m:t>
          </m:r>
          <m:r>
            <m:rPr>
              <m:sty m:val="bi"/>
            </m:rPr>
            <w:rPr>
              <w:rFonts w:ascii="Cambria Math" w:hAnsi="Cambria Math"/>
              <w:color w:val="003366"/>
              <w:sz w:val="52"/>
              <w:szCs w:val="52"/>
            </w:rPr>
            <m:t>single cash flow</m:t>
          </m:r>
          <m:r>
            <m:rPr>
              <m:sty m:val="bi"/>
            </m:rPr>
            <w:rPr>
              <w:rFonts w:ascii="Cambria Math" w:hAnsi="Cambria Math"/>
              <w:color w:val="003366"/>
              <w:sz w:val="52"/>
              <w:szCs w:val="52"/>
            </w:rPr>
            <m:t xml:space="preserve"> ]</m:t>
          </m:r>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t</m:t>
                  </m:r>
                </m:sub>
              </m:sSub>
            </m:num>
            <m:den>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1+r</m:t>
                      </m:r>
                    </m:e>
                  </m:d>
                </m:e>
                <m:sup>
                  <m:r>
                    <m:rPr>
                      <m:sty m:val="bi"/>
                    </m:rPr>
                    <w:rPr>
                      <w:rFonts w:ascii="Cambria Math" w:hAnsi="Cambria Math"/>
                      <w:color w:val="003366"/>
                      <w:sz w:val="52"/>
                      <w:szCs w:val="52"/>
                    </w:rPr>
                    <m:t>t</m:t>
                  </m:r>
                </m:sup>
              </m:sSup>
            </m:den>
          </m:f>
        </m:oMath>
      </m:oMathPara>
    </w:p>
    <w:p w:rsidR="00AC0452" w:rsidRPr="000E21C8" w:rsidRDefault="00AC0452" w:rsidP="00AC0452">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AC0452" w:rsidRDefault="00880E3F" w:rsidP="00AC045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r>
          <w:rPr>
            <w:rFonts w:ascii="Cambria Math" w:hAnsi="Cambria Math"/>
            <w:color w:val="003366"/>
            <w:sz w:val="52"/>
            <w:szCs w:val="52"/>
          </w:rPr>
          <m:t>=</m:t>
        </m:r>
      </m:oMath>
      <w:r w:rsidR="00AC0452">
        <w:rPr>
          <w:rFonts w:asciiTheme="majorHAnsi" w:hAnsiTheme="majorHAnsi"/>
          <w:color w:val="003366"/>
          <w:sz w:val="52"/>
          <w:szCs w:val="52"/>
        </w:rPr>
        <w:t xml:space="preserve"> </w:t>
      </w:r>
      <w:proofErr w:type="gramStart"/>
      <w:r w:rsidR="00AC0452">
        <w:rPr>
          <w:rFonts w:asciiTheme="majorHAnsi" w:hAnsiTheme="majorHAnsi"/>
          <w:color w:val="003366"/>
          <w:sz w:val="52"/>
          <w:szCs w:val="52"/>
        </w:rPr>
        <w:t>cash</w:t>
      </w:r>
      <w:proofErr w:type="gramEnd"/>
      <w:r w:rsidR="00AC0452">
        <w:rPr>
          <w:rFonts w:asciiTheme="majorHAnsi" w:hAnsiTheme="majorHAnsi"/>
          <w:color w:val="003366"/>
          <w:sz w:val="52"/>
          <w:szCs w:val="52"/>
        </w:rPr>
        <w:t xml:space="preserve"> flow at time t.</w:t>
      </w:r>
    </w:p>
    <w:p w:rsidR="00AC0452"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t=</m:t>
        </m:r>
      </m:oMath>
      <w:r w:rsidRPr="009E47BF">
        <w:rPr>
          <w:rFonts w:asciiTheme="majorHAnsi" w:hAnsiTheme="majorHAnsi"/>
          <w:color w:val="003366"/>
          <w:sz w:val="52"/>
          <w:szCs w:val="52"/>
        </w:rPr>
        <w:t xml:space="preserve"> </w:t>
      </w:r>
      <w:proofErr w:type="gramStart"/>
      <w:r>
        <w:rPr>
          <w:rFonts w:asciiTheme="majorHAnsi" w:hAnsiTheme="majorHAnsi"/>
          <w:color w:val="003366"/>
          <w:sz w:val="52"/>
          <w:szCs w:val="52"/>
        </w:rPr>
        <w:t>time</w:t>
      </w:r>
      <w:proofErr w:type="gramEnd"/>
      <w:r>
        <w:rPr>
          <w:rFonts w:asciiTheme="majorHAnsi" w:hAnsiTheme="majorHAnsi"/>
          <w:color w:val="003366"/>
          <w:sz w:val="52"/>
          <w:szCs w:val="52"/>
        </w:rPr>
        <w:t xml:space="preserve"> periods.</w:t>
      </w:r>
    </w:p>
    <w:p w:rsidR="00AC0452" w:rsidRPr="009E47BF"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r=</m:t>
        </m:r>
      </m:oMath>
      <w:r w:rsidRPr="009E47BF">
        <w:rPr>
          <w:rFonts w:asciiTheme="majorHAnsi" w:hAnsiTheme="majorHAnsi"/>
          <w:color w:val="003366"/>
          <w:sz w:val="52"/>
          <w:szCs w:val="52"/>
        </w:rPr>
        <w:t xml:space="preserve"> </w:t>
      </w:r>
      <w:proofErr w:type="gramStart"/>
      <w:r w:rsidRPr="009E47BF">
        <w:rPr>
          <w:rFonts w:asciiTheme="majorHAnsi" w:hAnsiTheme="majorHAnsi"/>
          <w:color w:val="003366"/>
          <w:sz w:val="52"/>
          <w:szCs w:val="52"/>
        </w:rPr>
        <w:t>the</w:t>
      </w:r>
      <w:proofErr w:type="gramEnd"/>
      <w:r w:rsidRPr="009E47BF">
        <w:rPr>
          <w:rFonts w:asciiTheme="majorHAnsi" w:hAnsiTheme="majorHAnsi"/>
          <w:color w:val="003366"/>
          <w:sz w:val="52"/>
          <w:szCs w:val="52"/>
        </w:rPr>
        <w:t xml:space="preserve"> effective </w:t>
      </w:r>
      <w:r>
        <w:rPr>
          <w:rFonts w:asciiTheme="majorHAnsi" w:hAnsiTheme="majorHAnsi"/>
          <w:color w:val="003366"/>
          <w:sz w:val="52"/>
          <w:szCs w:val="52"/>
        </w:rPr>
        <w:t>rate over a single period.</w:t>
      </w:r>
    </w:p>
    <w:p w:rsidR="00AC0452" w:rsidRDefault="00AC0452" w:rsidP="00AC0452">
      <w:pPr>
        <w:spacing w:after="200" w:line="276" w:lineRule="auto"/>
        <w:rPr>
          <w:rFonts w:asciiTheme="majorHAnsi" w:hAnsiTheme="majorHAnsi"/>
          <w:b/>
          <w:color w:val="003366"/>
          <w:sz w:val="52"/>
          <w:szCs w:val="52"/>
        </w:rPr>
      </w:pPr>
      <w:r>
        <w:rPr>
          <w:rFonts w:asciiTheme="majorHAnsi" w:hAnsiTheme="majorHAnsi"/>
          <w:b/>
          <w:noProof/>
          <w:color w:val="003366"/>
          <w:sz w:val="52"/>
          <w:szCs w:val="52"/>
          <w:lang w:val="en-AU" w:eastAsia="en-AU"/>
        </w:rPr>
        <w:drawing>
          <wp:inline distT="0" distB="0" distL="0" distR="0">
            <wp:extent cx="5120417" cy="1583640"/>
            <wp:effectExtent l="19050" t="0" r="4033"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tretch>
                      <a:fillRect/>
                    </a:stretch>
                  </pic:blipFill>
                  <pic:spPr bwMode="auto">
                    <a:xfrm>
                      <a:off x="0" y="0"/>
                      <a:ext cx="5120417" cy="1583640"/>
                    </a:xfrm>
                    <a:prstGeom prst="rect">
                      <a:avLst/>
                    </a:prstGeom>
                    <a:noFill/>
                    <a:ln>
                      <a:noFill/>
                    </a:ln>
                  </pic:spPr>
                </pic:pic>
              </a:graphicData>
            </a:graphic>
          </wp:inline>
        </w:drawing>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Present Value of a Single Cash Flow</w:t>
      </w:r>
    </w:p>
    <w:p w:rsidR="00AC0452" w:rsidRDefault="00AC0452" w:rsidP="00AC0452">
      <w:pPr>
        <w:spacing w:after="200" w:line="276" w:lineRule="auto"/>
        <w:rPr>
          <w:rFonts w:asciiTheme="majorHAnsi" w:hAnsiTheme="majorHAnsi"/>
          <w:color w:val="003366"/>
          <w:sz w:val="52"/>
          <w:szCs w:val="52"/>
        </w:rPr>
      </w:pPr>
      <w:r w:rsidRPr="00F75935">
        <w:rPr>
          <w:rFonts w:asciiTheme="majorHAnsi" w:hAnsiTheme="majorHAnsi"/>
          <w:b/>
          <w:color w:val="003366"/>
          <w:sz w:val="52"/>
          <w:szCs w:val="52"/>
        </w:rPr>
        <w:t>Question</w:t>
      </w:r>
      <w:r w:rsidRPr="00F75935">
        <w:rPr>
          <w:rFonts w:asciiTheme="majorHAnsi" w:hAnsiTheme="majorHAnsi"/>
          <w:color w:val="003366"/>
          <w:sz w:val="52"/>
          <w:szCs w:val="52"/>
        </w:rPr>
        <w:t>:</w:t>
      </w:r>
      <w:r>
        <w:rPr>
          <w:rFonts w:asciiTheme="majorHAnsi" w:hAnsiTheme="majorHAnsi"/>
          <w:color w:val="003366"/>
          <w:sz w:val="52"/>
          <w:szCs w:val="52"/>
        </w:rPr>
        <w:t xml:space="preserve"> What is the present value of $100 received in 5 years when interest rates are 8% pa?</w:t>
      </w:r>
    </w:p>
    <w:p w:rsidR="00AC0452" w:rsidRDefault="00AC0452" w:rsidP="00AC0452">
      <w:pPr>
        <w:spacing w:after="200" w:line="276" w:lineRule="auto"/>
        <w:rPr>
          <w:rFonts w:asciiTheme="majorHAnsi" w:hAnsiTheme="majorHAnsi"/>
          <w:color w:val="003366"/>
          <w:sz w:val="52"/>
          <w:szCs w:val="52"/>
        </w:rPr>
      </w:pPr>
      <w:r w:rsidRPr="0075648B">
        <w:rPr>
          <w:rFonts w:asciiTheme="majorHAnsi" w:hAnsiTheme="majorHAnsi"/>
          <w:b/>
          <w:color w:val="003366"/>
          <w:sz w:val="52"/>
          <w:szCs w:val="52"/>
        </w:rPr>
        <w:t>Answer</w:t>
      </w:r>
      <w:r>
        <w:rPr>
          <w:rFonts w:asciiTheme="majorHAnsi" w:hAnsiTheme="majorHAnsi"/>
          <w:color w:val="003366"/>
          <w:sz w:val="52"/>
          <w:szCs w:val="52"/>
        </w:rPr>
        <w:t>:</w:t>
      </w:r>
    </w:p>
    <w:p w:rsidR="00AC0452" w:rsidRPr="006F5C8B"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AC0452" w:rsidRPr="006F5C8B"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5</m:t>
                  </m:r>
                </m:sup>
              </m:sSup>
            </m:den>
          </m:f>
        </m:oMath>
      </m:oMathPara>
    </w:p>
    <w:p w:rsidR="00AC0452"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=68.0583</m:t>
          </m:r>
        </m:oMath>
      </m:oMathPara>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AC0452" w:rsidRPr="004777D9" w:rsidRDefault="00AC0452" w:rsidP="00AC0452">
      <w:pPr>
        <w:spacing w:after="200" w:line="276" w:lineRule="auto"/>
        <w:rPr>
          <w:rFonts w:asciiTheme="majorHAnsi" w:hAnsiTheme="majorHAnsi"/>
          <w:b/>
          <w:i/>
          <w:color w:val="800000"/>
          <w:sz w:val="72"/>
          <w:szCs w:val="72"/>
        </w:rPr>
      </w:pPr>
      <w:r w:rsidRPr="006225D4">
        <w:rPr>
          <w:rFonts w:asciiTheme="majorHAnsi" w:hAnsiTheme="majorHAnsi"/>
          <w:b/>
          <w:i/>
          <w:color w:val="800000"/>
          <w:sz w:val="72"/>
          <w:szCs w:val="72"/>
          <w:u w:val="single"/>
        </w:rPr>
        <w:lastRenderedPageBreak/>
        <w:t>Future</w:t>
      </w:r>
      <w:r>
        <w:rPr>
          <w:rFonts w:asciiTheme="majorHAnsi" w:hAnsiTheme="majorHAnsi"/>
          <w:b/>
          <w:i/>
          <w:color w:val="800000"/>
          <w:sz w:val="72"/>
          <w:szCs w:val="72"/>
        </w:rPr>
        <w:t xml:space="preserve"> Value of a Single Cash Flow</w:t>
      </w:r>
    </w:p>
    <w:p w:rsidR="00AC0452" w:rsidRDefault="00AC0452" w:rsidP="00AC04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FV</m:t>
          </m:r>
          <m:r>
            <m:rPr>
              <m:sty m:val="bi"/>
            </m:rPr>
            <w:rPr>
              <w:rFonts w:ascii="Cambria Math" w:hAnsi="Cambria Math"/>
              <w:color w:val="003366"/>
              <w:sz w:val="52"/>
              <w:szCs w:val="52"/>
            </w:rPr>
            <m:t xml:space="preserve">[ </m:t>
          </m:r>
          <m:r>
            <m:rPr>
              <m:sty m:val="bi"/>
            </m:rPr>
            <w:rPr>
              <w:rFonts w:ascii="Cambria Math" w:hAnsi="Cambria Math"/>
              <w:color w:val="003366"/>
              <w:sz w:val="52"/>
              <w:szCs w:val="52"/>
            </w:rPr>
            <m:t>single cash flow</m:t>
          </m:r>
          <w:bookmarkStart w:id="0" w:name="_GoBack"/>
          <w:bookmarkEnd w:id="0"/>
          <m:r>
            <m:rPr>
              <m:sty m:val="bi"/>
            </m:rPr>
            <w:rPr>
              <w:rFonts w:ascii="Cambria Math" w:hAnsi="Cambria Math"/>
              <w:color w:val="003366"/>
              <w:sz w:val="52"/>
              <w:szCs w:val="52"/>
            </w:rPr>
            <m:t xml:space="preserve"> </m:t>
          </m:r>
          <m:r>
            <m:rPr>
              <m:sty m:val="bi"/>
            </m:rPr>
            <w:rPr>
              <w:rFonts w:ascii="Cambria Math" w:hAnsi="Cambria Math"/>
              <w:color w:val="003366"/>
              <w:sz w:val="52"/>
              <w:szCs w:val="52"/>
            </w:rPr>
            <m:t>]</m:t>
          </m:r>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t</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0</m:t>
              </m:r>
            </m:sub>
          </m:sSub>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1+r</m:t>
                  </m:r>
                </m:e>
              </m:d>
            </m:e>
            <m:sup>
              <m:r>
                <m:rPr>
                  <m:sty m:val="bi"/>
                </m:rPr>
                <w:rPr>
                  <w:rFonts w:ascii="Cambria Math" w:hAnsi="Cambria Math"/>
                  <w:color w:val="003366"/>
                  <w:sz w:val="52"/>
                  <w:szCs w:val="52"/>
                </w:rPr>
                <m:t>t</m:t>
              </m:r>
            </m:sup>
          </m:sSup>
        </m:oMath>
      </m:oMathPara>
    </w:p>
    <w:p w:rsidR="00AC0452" w:rsidRPr="000E21C8" w:rsidRDefault="00AC0452" w:rsidP="00AC0452">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AC0452" w:rsidRDefault="00880E3F" w:rsidP="00AC045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oMath>
      <w:r w:rsidR="00AC0452">
        <w:rPr>
          <w:rFonts w:asciiTheme="majorHAnsi" w:hAnsiTheme="majorHAnsi"/>
          <w:color w:val="003366"/>
          <w:sz w:val="52"/>
          <w:szCs w:val="52"/>
        </w:rPr>
        <w:t xml:space="preserve"> </w:t>
      </w:r>
      <w:proofErr w:type="gramStart"/>
      <w:r w:rsidR="00AC0452">
        <w:rPr>
          <w:rFonts w:asciiTheme="majorHAnsi" w:hAnsiTheme="majorHAnsi"/>
          <w:color w:val="003366"/>
          <w:sz w:val="52"/>
          <w:szCs w:val="52"/>
        </w:rPr>
        <w:t>cash</w:t>
      </w:r>
      <w:proofErr w:type="gramEnd"/>
      <w:r w:rsidR="00AC0452">
        <w:rPr>
          <w:rFonts w:asciiTheme="majorHAnsi" w:hAnsiTheme="majorHAnsi"/>
          <w:color w:val="003366"/>
          <w:sz w:val="52"/>
          <w:szCs w:val="52"/>
        </w:rPr>
        <w:t xml:space="preserve"> flow now.</w:t>
      </w:r>
    </w:p>
    <w:p w:rsidR="00AC0452"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t=</m:t>
        </m:r>
      </m:oMath>
      <w:r w:rsidRPr="009E47BF">
        <w:rPr>
          <w:rFonts w:asciiTheme="majorHAnsi" w:hAnsiTheme="majorHAnsi"/>
          <w:color w:val="003366"/>
          <w:sz w:val="52"/>
          <w:szCs w:val="52"/>
        </w:rPr>
        <w:t xml:space="preserve"> </w:t>
      </w:r>
      <w:proofErr w:type="gramStart"/>
      <w:r>
        <w:rPr>
          <w:rFonts w:asciiTheme="majorHAnsi" w:hAnsiTheme="majorHAnsi"/>
          <w:color w:val="003366"/>
          <w:sz w:val="52"/>
          <w:szCs w:val="52"/>
        </w:rPr>
        <w:t>time</w:t>
      </w:r>
      <w:proofErr w:type="gramEnd"/>
      <w:r>
        <w:rPr>
          <w:rFonts w:asciiTheme="majorHAnsi" w:hAnsiTheme="majorHAnsi"/>
          <w:color w:val="003366"/>
          <w:sz w:val="52"/>
          <w:szCs w:val="52"/>
        </w:rPr>
        <w:t xml:space="preserve"> periods into the future.</w:t>
      </w:r>
    </w:p>
    <w:p w:rsidR="00AC0452" w:rsidRPr="009E47BF" w:rsidRDefault="00AC0452" w:rsidP="00AC0452">
      <w:pPr>
        <w:spacing w:after="200" w:line="276" w:lineRule="auto"/>
        <w:rPr>
          <w:rFonts w:asciiTheme="majorHAnsi" w:hAnsiTheme="majorHAnsi"/>
          <w:color w:val="003366"/>
          <w:sz w:val="52"/>
          <w:szCs w:val="52"/>
        </w:rPr>
      </w:pPr>
      <m:oMath>
        <m:r>
          <w:rPr>
            <w:rFonts w:ascii="Cambria Math" w:hAnsi="Cambria Math"/>
            <w:color w:val="003366"/>
            <w:sz w:val="52"/>
            <w:szCs w:val="52"/>
          </w:rPr>
          <m:t>r=</m:t>
        </m:r>
      </m:oMath>
      <w:r w:rsidRPr="009E47BF">
        <w:rPr>
          <w:rFonts w:asciiTheme="majorHAnsi" w:hAnsiTheme="majorHAnsi"/>
          <w:color w:val="003366"/>
          <w:sz w:val="52"/>
          <w:szCs w:val="52"/>
        </w:rPr>
        <w:t xml:space="preserve"> </w:t>
      </w:r>
      <w:proofErr w:type="gramStart"/>
      <w:r w:rsidRPr="009E47BF">
        <w:rPr>
          <w:rFonts w:asciiTheme="majorHAnsi" w:hAnsiTheme="majorHAnsi"/>
          <w:color w:val="003366"/>
          <w:sz w:val="52"/>
          <w:szCs w:val="52"/>
        </w:rPr>
        <w:t>the</w:t>
      </w:r>
      <w:proofErr w:type="gramEnd"/>
      <w:r w:rsidRPr="009E47BF">
        <w:rPr>
          <w:rFonts w:asciiTheme="majorHAnsi" w:hAnsiTheme="majorHAnsi"/>
          <w:color w:val="003366"/>
          <w:sz w:val="52"/>
          <w:szCs w:val="52"/>
        </w:rPr>
        <w:t xml:space="preserve"> effective </w:t>
      </w:r>
      <w:r>
        <w:rPr>
          <w:rFonts w:asciiTheme="majorHAnsi" w:hAnsiTheme="majorHAnsi"/>
          <w:color w:val="003366"/>
          <w:sz w:val="52"/>
          <w:szCs w:val="52"/>
        </w:rPr>
        <w:t>rate over a single period.</w:t>
      </w:r>
    </w:p>
    <w:p w:rsidR="00AC0452" w:rsidRDefault="00AC0452" w:rsidP="00AC0452">
      <w:pPr>
        <w:spacing w:after="200" w:line="276" w:lineRule="auto"/>
        <w:rPr>
          <w:rFonts w:asciiTheme="majorHAnsi" w:hAnsiTheme="majorHAnsi"/>
          <w:b/>
          <w:color w:val="003366"/>
          <w:sz w:val="52"/>
          <w:szCs w:val="52"/>
        </w:rPr>
      </w:pPr>
      <w:r>
        <w:rPr>
          <w:rFonts w:asciiTheme="majorHAnsi" w:hAnsiTheme="majorHAnsi"/>
          <w:b/>
          <w:noProof/>
          <w:color w:val="003366"/>
          <w:sz w:val="52"/>
          <w:szCs w:val="52"/>
          <w:lang w:val="en-AU" w:eastAsia="en-AU"/>
        </w:rPr>
        <w:drawing>
          <wp:inline distT="0" distB="0" distL="0" distR="0">
            <wp:extent cx="5139452" cy="15836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5139452" cy="1583640"/>
                    </a:xfrm>
                    <a:prstGeom prst="rect">
                      <a:avLst/>
                    </a:prstGeom>
                    <a:noFill/>
                    <a:ln w="9525">
                      <a:noFill/>
                      <a:miter lim="800000"/>
                      <a:headEnd/>
                      <a:tailEnd/>
                    </a:ln>
                  </pic:spPr>
                </pic:pic>
              </a:graphicData>
            </a:graphic>
          </wp:inline>
        </w:drawing>
      </w:r>
    </w:p>
    <w:p w:rsidR="00AC0452"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w:t>
      </w:r>
      <w:r w:rsidRPr="00931BA1">
        <w:rPr>
          <w:rFonts w:asciiTheme="majorHAnsi" w:hAnsiTheme="majorHAnsi"/>
          <w:b/>
          <w:i/>
          <w:color w:val="800000"/>
          <w:sz w:val="72"/>
          <w:szCs w:val="72"/>
          <w:u w:val="single"/>
        </w:rPr>
        <w:t>Future</w:t>
      </w:r>
      <w:r>
        <w:rPr>
          <w:rFonts w:asciiTheme="majorHAnsi" w:hAnsiTheme="majorHAnsi"/>
          <w:b/>
          <w:i/>
          <w:color w:val="800000"/>
          <w:sz w:val="72"/>
          <w:szCs w:val="72"/>
        </w:rPr>
        <w:t xml:space="preserve"> Value of a Single Cash Flow</w:t>
      </w:r>
    </w:p>
    <w:p w:rsidR="00AC0452" w:rsidRDefault="00AC0452" w:rsidP="00AC0452">
      <w:pPr>
        <w:spacing w:after="200" w:line="276" w:lineRule="auto"/>
        <w:rPr>
          <w:rFonts w:asciiTheme="majorHAnsi" w:hAnsiTheme="majorHAnsi"/>
          <w:color w:val="003366"/>
          <w:sz w:val="52"/>
          <w:szCs w:val="52"/>
        </w:rPr>
      </w:pPr>
      <w:r w:rsidRPr="00F75935">
        <w:rPr>
          <w:rFonts w:asciiTheme="majorHAnsi" w:hAnsiTheme="majorHAnsi"/>
          <w:b/>
          <w:color w:val="003366"/>
          <w:sz w:val="52"/>
          <w:szCs w:val="52"/>
        </w:rPr>
        <w:t>Question</w:t>
      </w:r>
      <w:r w:rsidRPr="00F75935">
        <w:rPr>
          <w:rFonts w:asciiTheme="majorHAnsi" w:hAnsiTheme="majorHAnsi"/>
          <w:color w:val="003366"/>
          <w:sz w:val="52"/>
          <w:szCs w:val="52"/>
        </w:rPr>
        <w:t>:</w:t>
      </w:r>
      <w:r>
        <w:rPr>
          <w:rFonts w:asciiTheme="majorHAnsi" w:hAnsiTheme="majorHAnsi"/>
          <w:color w:val="003366"/>
          <w:sz w:val="52"/>
          <w:szCs w:val="52"/>
        </w:rPr>
        <w:t xml:space="preserve"> You have $100 in the bank. Interest rates are 8% pa. How much will you have in the bank after 5 years?</w:t>
      </w:r>
    </w:p>
    <w:p w:rsidR="00AC0452" w:rsidRDefault="00AC0452" w:rsidP="00AC0452">
      <w:pPr>
        <w:spacing w:after="200" w:line="276" w:lineRule="auto"/>
        <w:rPr>
          <w:rFonts w:asciiTheme="majorHAnsi" w:hAnsiTheme="majorHAnsi"/>
          <w:color w:val="003366"/>
          <w:sz w:val="52"/>
          <w:szCs w:val="52"/>
        </w:rPr>
      </w:pPr>
      <w:r w:rsidRPr="0075648B">
        <w:rPr>
          <w:rFonts w:asciiTheme="majorHAnsi" w:hAnsiTheme="majorHAnsi"/>
          <w:b/>
          <w:color w:val="003366"/>
          <w:sz w:val="52"/>
          <w:szCs w:val="52"/>
        </w:rPr>
        <w:t>Answer</w:t>
      </w:r>
      <w:r>
        <w:rPr>
          <w:rFonts w:asciiTheme="majorHAnsi" w:hAnsiTheme="majorHAnsi"/>
          <w:color w:val="003366"/>
          <w:sz w:val="52"/>
          <w:szCs w:val="52"/>
        </w:rPr>
        <w:t>:</w:t>
      </w:r>
    </w:p>
    <w:p w:rsidR="00AC0452" w:rsidRPr="006F5C8B"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oMath>
      </m:oMathPara>
    </w:p>
    <w:p w:rsidR="00AC0452" w:rsidRPr="006F5C8B"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5</m:t>
              </m:r>
            </m:sup>
          </m:sSup>
        </m:oMath>
      </m:oMathPara>
    </w:p>
    <w:p w:rsidR="00AC0452" w:rsidRPr="006F5C8B"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=146.9328</m:t>
          </m:r>
        </m:oMath>
      </m:oMathPara>
    </w:p>
    <w:p w:rsidR="00AC0452" w:rsidRDefault="00AC0452" w:rsidP="00AC0452">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AC0452" w:rsidRPr="004777D9" w:rsidRDefault="00AC0452" w:rsidP="00AC04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w:t>
      </w:r>
      <w:r w:rsidRPr="006F5C8B">
        <w:rPr>
          <w:rFonts w:asciiTheme="majorHAnsi" w:hAnsiTheme="majorHAnsi"/>
          <w:b/>
          <w:i/>
          <w:color w:val="800000"/>
          <w:sz w:val="72"/>
          <w:szCs w:val="72"/>
        </w:rPr>
        <w:t>Present</w:t>
      </w:r>
      <w:r>
        <w:rPr>
          <w:rFonts w:asciiTheme="majorHAnsi" w:hAnsiTheme="majorHAnsi"/>
          <w:b/>
          <w:i/>
          <w:color w:val="800000"/>
          <w:sz w:val="72"/>
          <w:szCs w:val="72"/>
        </w:rPr>
        <w:t xml:space="preserve"> and Future Values</w:t>
      </w:r>
    </w:p>
    <w:p w:rsidR="00AC0452" w:rsidRDefault="00AC0452" w:rsidP="00AC0452">
      <w:pPr>
        <w:spacing w:after="200" w:line="276" w:lineRule="auto"/>
        <w:rPr>
          <w:rFonts w:asciiTheme="majorHAnsi" w:hAnsiTheme="majorHAnsi"/>
          <w:color w:val="003366"/>
          <w:sz w:val="52"/>
          <w:szCs w:val="52"/>
        </w:rPr>
      </w:pPr>
      <w:r w:rsidRPr="00F75935">
        <w:rPr>
          <w:rFonts w:asciiTheme="majorHAnsi" w:hAnsiTheme="majorHAnsi"/>
          <w:b/>
          <w:color w:val="003366"/>
          <w:sz w:val="52"/>
          <w:szCs w:val="52"/>
        </w:rPr>
        <w:t>Question</w:t>
      </w:r>
      <w:r w:rsidRPr="00F75935">
        <w:rPr>
          <w:rFonts w:asciiTheme="majorHAnsi" w:hAnsiTheme="majorHAnsi"/>
          <w:color w:val="003366"/>
          <w:sz w:val="52"/>
          <w:szCs w:val="52"/>
        </w:rPr>
        <w:t>:</w:t>
      </w:r>
      <w:r>
        <w:rPr>
          <w:rFonts w:asciiTheme="majorHAnsi" w:hAnsiTheme="majorHAnsi"/>
          <w:color w:val="003366"/>
          <w:sz w:val="52"/>
          <w:szCs w:val="52"/>
        </w:rPr>
        <w:t xml:space="preserve"> If you pay this year's university fees of $5,000 now, the government will give you a 25% discount. Otherwise the government will lend you the $5,000, but will </w:t>
      </w:r>
      <w:proofErr w:type="spellStart"/>
      <w:r>
        <w:rPr>
          <w:rFonts w:asciiTheme="majorHAnsi" w:hAnsiTheme="majorHAnsi"/>
          <w:color w:val="003366"/>
          <w:sz w:val="52"/>
          <w:szCs w:val="52"/>
        </w:rPr>
        <w:t>capitalise</w:t>
      </w:r>
      <w:proofErr w:type="spellEnd"/>
      <w:r>
        <w:rPr>
          <w:rFonts w:asciiTheme="majorHAnsi" w:hAnsiTheme="majorHAnsi"/>
          <w:color w:val="003366"/>
          <w:sz w:val="52"/>
          <w:szCs w:val="52"/>
        </w:rPr>
        <w:t xml:space="preserve"> interest charges (add interest charges to the princip</w:t>
      </w:r>
      <w:r w:rsidR="00C42AC4">
        <w:rPr>
          <w:rFonts w:asciiTheme="majorHAnsi" w:hAnsiTheme="majorHAnsi"/>
          <w:color w:val="003366"/>
          <w:sz w:val="52"/>
          <w:szCs w:val="52"/>
        </w:rPr>
        <w:t>al</w:t>
      </w:r>
      <w:r>
        <w:rPr>
          <w:rFonts w:asciiTheme="majorHAnsi" w:hAnsiTheme="majorHAnsi"/>
          <w:color w:val="003366"/>
          <w:sz w:val="52"/>
          <w:szCs w:val="52"/>
        </w:rPr>
        <w:t xml:space="preserve">) at the rate of inflation which is expected to be 2.5% pa, compounding annually. When you start work, the government will demand repayment of your debt. You expect to start work and have to pay off all of your debt in a single payment in 6 years.  </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You can borrow and lend at 8% pa from and to the bank.</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Should you pay your fees now or in 6 years?</w:t>
      </w:r>
    </w:p>
    <w:p w:rsidR="00AC0452" w:rsidRDefault="00AC0452" w:rsidP="00AC0452">
      <w:pPr>
        <w:spacing w:after="200" w:line="276" w:lineRule="auto"/>
        <w:rPr>
          <w:rFonts w:asciiTheme="majorHAnsi" w:hAnsiTheme="majorHAnsi"/>
          <w:color w:val="003366"/>
          <w:sz w:val="52"/>
          <w:szCs w:val="52"/>
        </w:rPr>
      </w:pPr>
      <w:r w:rsidRPr="0075648B">
        <w:rPr>
          <w:rFonts w:asciiTheme="majorHAnsi" w:hAnsiTheme="majorHAnsi"/>
          <w:b/>
          <w:color w:val="003366"/>
          <w:sz w:val="52"/>
          <w:szCs w:val="52"/>
        </w:rPr>
        <w:lastRenderedPageBreak/>
        <w:t>Answer</w:t>
      </w:r>
      <w:r>
        <w:rPr>
          <w:rFonts w:asciiTheme="majorHAnsi" w:hAnsiTheme="majorHAnsi"/>
          <w:color w:val="003366"/>
          <w:sz w:val="52"/>
          <w:szCs w:val="52"/>
        </w:rPr>
        <w:t>:</w:t>
      </w:r>
    </w:p>
    <w:p w:rsidR="00AC0452" w:rsidRDefault="00AC0452" w:rsidP="00AC0452">
      <w:pPr>
        <w:spacing w:after="200" w:line="276" w:lineRule="auto"/>
        <w:rPr>
          <w:rFonts w:asciiTheme="majorHAnsi" w:hAnsiTheme="majorHAnsi"/>
          <w:color w:val="003366"/>
          <w:sz w:val="52"/>
          <w:szCs w:val="52"/>
        </w:rPr>
      </w:pPr>
      <w:r w:rsidRPr="001C0B89">
        <w:rPr>
          <w:rFonts w:asciiTheme="majorHAnsi" w:hAnsiTheme="majorHAnsi"/>
          <w:b/>
          <w:color w:val="003366"/>
          <w:sz w:val="52"/>
          <w:szCs w:val="52"/>
        </w:rPr>
        <w:t xml:space="preserve">Option </w:t>
      </w:r>
      <w:r>
        <w:rPr>
          <w:rFonts w:asciiTheme="majorHAnsi" w:hAnsiTheme="majorHAnsi"/>
          <w:b/>
          <w:color w:val="003366"/>
          <w:sz w:val="52"/>
          <w:szCs w:val="52"/>
        </w:rPr>
        <w:t>1</w:t>
      </w:r>
      <w:r w:rsidR="00847E88">
        <w:rPr>
          <w:rFonts w:asciiTheme="majorHAnsi" w:hAnsiTheme="majorHAnsi"/>
          <w:color w:val="003366"/>
          <w:sz w:val="52"/>
          <w:szCs w:val="52"/>
        </w:rPr>
        <w:t xml:space="preserve">: Pay your </w:t>
      </w:r>
      <w:proofErr w:type="spellStart"/>
      <w:r w:rsidR="00847E88">
        <w:rPr>
          <w:rFonts w:asciiTheme="majorHAnsi" w:hAnsiTheme="majorHAnsi"/>
          <w:color w:val="003366"/>
          <w:sz w:val="52"/>
          <w:szCs w:val="52"/>
        </w:rPr>
        <w:t>uni</w:t>
      </w:r>
      <w:proofErr w:type="spellEnd"/>
      <w:r w:rsidR="00847E88">
        <w:rPr>
          <w:rFonts w:asciiTheme="majorHAnsi" w:hAnsiTheme="majorHAnsi"/>
          <w:color w:val="003366"/>
          <w:sz w:val="52"/>
          <w:szCs w:val="52"/>
        </w:rPr>
        <w:t xml:space="preserve"> fees now.</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If you pay your fees now and receive the 25% discount, they will cost:</w:t>
      </w:r>
    </w:p>
    <w:p w:rsidR="00AC0452" w:rsidRPr="002F299D"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=5,000×(1-0.25)</m:t>
          </m:r>
        </m:oMath>
      </m:oMathPara>
    </w:p>
    <w:p w:rsidR="00AC0452" w:rsidRDefault="00AC0452" w:rsidP="00AC04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m:rPr>
              <m:sty m:val="bi"/>
            </m:rPr>
            <w:rPr>
              <w:rFonts w:ascii="Cambria Math" w:hAnsi="Cambria Math"/>
              <w:color w:val="003366"/>
              <w:sz w:val="52"/>
              <w:szCs w:val="52"/>
            </w:rPr>
            <m:t>3,750</m:t>
          </m:r>
        </m:oMath>
      </m:oMathPara>
    </w:p>
    <w:p w:rsidR="00AC0452" w:rsidRDefault="00AC0452" w:rsidP="00AC0452">
      <w:pPr>
        <w:spacing w:after="200" w:line="276" w:lineRule="auto"/>
        <w:rPr>
          <w:rFonts w:asciiTheme="majorHAnsi" w:hAnsiTheme="majorHAnsi"/>
          <w:color w:val="003366"/>
          <w:sz w:val="52"/>
          <w:szCs w:val="52"/>
        </w:rPr>
      </w:pPr>
      <w:r w:rsidRPr="001C0B89">
        <w:rPr>
          <w:rFonts w:asciiTheme="majorHAnsi" w:hAnsiTheme="majorHAnsi"/>
          <w:b/>
          <w:color w:val="003366"/>
          <w:sz w:val="52"/>
          <w:szCs w:val="52"/>
        </w:rPr>
        <w:t xml:space="preserve">Option </w:t>
      </w:r>
      <w:r>
        <w:rPr>
          <w:rFonts w:asciiTheme="majorHAnsi" w:hAnsiTheme="majorHAnsi"/>
          <w:b/>
          <w:color w:val="003366"/>
          <w:sz w:val="52"/>
          <w:szCs w:val="52"/>
        </w:rPr>
        <w:t>2</w:t>
      </w:r>
      <w:r>
        <w:rPr>
          <w:rFonts w:asciiTheme="majorHAnsi" w:hAnsiTheme="majorHAnsi"/>
          <w:color w:val="003366"/>
          <w:sz w:val="52"/>
          <w:szCs w:val="52"/>
        </w:rPr>
        <w:t xml:space="preserve">: Pay your university fees in 6 </w:t>
      </w:r>
      <w:r w:rsidR="00847E88">
        <w:rPr>
          <w:rFonts w:asciiTheme="majorHAnsi" w:hAnsiTheme="majorHAnsi"/>
          <w:color w:val="003366"/>
          <w:sz w:val="52"/>
          <w:szCs w:val="52"/>
        </w:rPr>
        <w:t>years.</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future value of the </w:t>
      </w:r>
      <w:proofErr w:type="spellStart"/>
      <w:r>
        <w:rPr>
          <w:rFonts w:asciiTheme="majorHAnsi" w:hAnsiTheme="majorHAnsi"/>
          <w:color w:val="003366"/>
          <w:sz w:val="52"/>
          <w:szCs w:val="52"/>
        </w:rPr>
        <w:t>uni</w:t>
      </w:r>
      <w:proofErr w:type="spellEnd"/>
      <w:r>
        <w:rPr>
          <w:rFonts w:asciiTheme="majorHAnsi" w:hAnsiTheme="majorHAnsi"/>
          <w:color w:val="003366"/>
          <w:sz w:val="52"/>
          <w:szCs w:val="52"/>
        </w:rPr>
        <w:t xml:space="preserve"> fees in 6 years, growing at the inflation rate of 2.5% pa will be:</w:t>
      </w:r>
    </w:p>
    <w:p w:rsidR="00AC0452" w:rsidRPr="006F5C8B"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oMath>
      </m:oMathPara>
    </w:p>
    <w:p w:rsidR="00AC0452" w:rsidRPr="00CD7F67" w:rsidRDefault="00880E3F" w:rsidP="00AC0452">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6</m:t>
              </m:r>
            </m:sub>
          </m:sSub>
          <m:r>
            <w:rPr>
              <w:rFonts w:ascii="Cambria Math" w:hAnsi="Cambria Math"/>
              <w:color w:val="003366"/>
              <w:sz w:val="52"/>
              <w:szCs w:val="52"/>
            </w:rPr>
            <m:t>=5,000×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r>
            <w:rPr>
              <w:rFonts w:ascii="Cambria Math" w:hAnsi="Cambria Math"/>
              <w:color w:val="003366"/>
              <w:sz w:val="52"/>
              <w:szCs w:val="52"/>
            </w:rPr>
            <m:t>=</m:t>
          </m:r>
          <m:r>
            <m:rPr>
              <m:sty m:val="bi"/>
            </m:rPr>
            <w:rPr>
              <w:rFonts w:ascii="Cambria Math" w:hAnsi="Cambria Math"/>
              <w:color w:val="003366"/>
              <w:sz w:val="52"/>
              <w:szCs w:val="52"/>
            </w:rPr>
            <m:t>5,798.4671</m:t>
          </m:r>
        </m:oMath>
      </m:oMathPara>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This is the amount that the government will demand for repayment. A naive person would compare this to the $3,750 and conclude that paying immediately is better, but that is wrong. The two amounts can't be compared since they are at different times. Values can only be compared at the same point in time.</w:t>
      </w:r>
    </w:p>
    <w:p w:rsidR="00AC0452"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present value of $5,798.47 can be calculated and compared to the cost of paying the fees now. </w:t>
      </w:r>
    </w:p>
    <w:p w:rsidR="00AC0452"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6</m:t>
              </m:r>
            </m:sub>
          </m:sSub>
        </m:oMath>
      </m:oMathPara>
    </w:p>
    <w:p w:rsidR="00AC0452" w:rsidRPr="006F5C8B"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6</m:t>
              </m:r>
            </m:sup>
          </m:sSup>
          <m:r>
            <w:rPr>
              <w:rFonts w:ascii="Cambria Math" w:hAnsi="Cambria Math"/>
              <w:color w:val="003366"/>
              <w:sz w:val="52"/>
              <w:szCs w:val="52"/>
            </w:rPr>
            <m:t>=5,798.4671</m:t>
          </m:r>
        </m:oMath>
      </m:oMathPara>
    </w:p>
    <w:p w:rsidR="00AC0452" w:rsidRPr="00CD7F67" w:rsidRDefault="00880E3F" w:rsidP="00AC04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5,798.4671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1+0.08</m:t>
                      </m:r>
                    </m:e>
                  </m:d>
                </m:e>
                <m:sup>
                  <m:r>
                    <w:rPr>
                      <w:rFonts w:ascii="Cambria Math" w:hAnsi="Cambria Math"/>
                      <w:color w:val="003366"/>
                      <w:sz w:val="52"/>
                      <w:szCs w:val="52"/>
                    </w:rPr>
                    <m:t>6</m:t>
                  </m:r>
                </m:sup>
              </m:sSup>
            </m:den>
          </m:f>
          <m:r>
            <w:rPr>
              <w:rFonts w:ascii="Cambria Math" w:hAnsi="Cambria Math"/>
              <w:color w:val="003366"/>
              <w:sz w:val="52"/>
              <w:szCs w:val="52"/>
            </w:rPr>
            <m:t>=</m:t>
          </m:r>
          <m:r>
            <m:rPr>
              <m:sty m:val="bi"/>
            </m:rPr>
            <w:rPr>
              <w:rFonts w:ascii="Cambria Math" w:hAnsi="Cambria Math"/>
              <w:color w:val="003366"/>
              <w:sz w:val="52"/>
              <w:szCs w:val="52"/>
            </w:rPr>
            <m:t>3,654.0178</m:t>
          </m:r>
        </m:oMath>
      </m:oMathPara>
    </w:p>
    <w:p w:rsidR="00AC0452" w:rsidRPr="00CD7F67" w:rsidRDefault="00AC0452" w:rsidP="00AC045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Therefore you should pay your fees in 6 years since it has a lower present value of costs.</w:t>
      </w:r>
    </w:p>
    <w:p w:rsidR="007F6210" w:rsidRPr="00292CBD" w:rsidRDefault="007F6210" w:rsidP="00793639">
      <w:pPr>
        <w:spacing w:after="200" w:line="276" w:lineRule="auto"/>
        <w:rPr>
          <w:rFonts w:asciiTheme="majorHAnsi" w:hAnsiTheme="majorHAnsi"/>
          <w:color w:val="003366"/>
          <w:sz w:val="52"/>
          <w:szCs w:val="52"/>
        </w:rPr>
      </w:pPr>
    </w:p>
    <w:sectPr w:rsidR="007F6210" w:rsidRPr="00292CBD" w:rsidSect="00A656FD">
      <w:footerReference w:type="default" r:id="rId12"/>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3F" w:rsidRDefault="00880E3F" w:rsidP="00A656FD">
      <w:r>
        <w:separator/>
      </w:r>
    </w:p>
  </w:endnote>
  <w:endnote w:type="continuationSeparator" w:id="0">
    <w:p w:rsidR="00880E3F" w:rsidRDefault="00880E3F"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C06459">
          <w:rPr>
            <w:i/>
            <w:noProof/>
            <w:sz w:val="36"/>
            <w:szCs w:val="36"/>
          </w:rPr>
          <w:t>2</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3F" w:rsidRDefault="00880E3F" w:rsidP="00A656FD">
      <w:r>
        <w:separator/>
      </w:r>
    </w:p>
  </w:footnote>
  <w:footnote w:type="continuationSeparator" w:id="0">
    <w:p w:rsidR="00880E3F" w:rsidRDefault="00880E3F"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1"/>
  </w:num>
  <w:num w:numId="6">
    <w:abstractNumId w:val="16"/>
  </w:num>
  <w:num w:numId="7">
    <w:abstractNumId w:val="10"/>
  </w:num>
  <w:num w:numId="8">
    <w:abstractNumId w:val="18"/>
  </w:num>
  <w:num w:numId="9">
    <w:abstractNumId w:val="3"/>
  </w:num>
  <w:num w:numId="10">
    <w:abstractNumId w:val="4"/>
  </w:num>
  <w:num w:numId="11">
    <w:abstractNumId w:val="9"/>
  </w:num>
  <w:num w:numId="12">
    <w:abstractNumId w:val="7"/>
  </w:num>
  <w:num w:numId="13">
    <w:abstractNumId w:val="2"/>
  </w:num>
  <w:num w:numId="14">
    <w:abstractNumId w:val="5"/>
  </w:num>
  <w:num w:numId="15">
    <w:abstractNumId w:val="14"/>
  </w:num>
  <w:num w:numId="16">
    <w:abstractNumId w:val="8"/>
  </w:num>
  <w:num w:numId="17">
    <w:abstractNumId w:val="0"/>
  </w:num>
  <w:num w:numId="18">
    <w:abstractNumId w:val="6"/>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3EF5"/>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56840"/>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8E7"/>
    <w:rsid w:val="001F1EF0"/>
    <w:rsid w:val="001F2F21"/>
    <w:rsid w:val="001F79E1"/>
    <w:rsid w:val="00200B47"/>
    <w:rsid w:val="00202DEE"/>
    <w:rsid w:val="0020324F"/>
    <w:rsid w:val="0020422B"/>
    <w:rsid w:val="00205516"/>
    <w:rsid w:val="00205B83"/>
    <w:rsid w:val="002066FD"/>
    <w:rsid w:val="00207C59"/>
    <w:rsid w:val="00210595"/>
    <w:rsid w:val="002112E8"/>
    <w:rsid w:val="002120D5"/>
    <w:rsid w:val="002127C7"/>
    <w:rsid w:val="00212AC3"/>
    <w:rsid w:val="00212DD6"/>
    <w:rsid w:val="002155C9"/>
    <w:rsid w:val="00215D8A"/>
    <w:rsid w:val="00220BB0"/>
    <w:rsid w:val="0022159C"/>
    <w:rsid w:val="00221C7E"/>
    <w:rsid w:val="00222F8C"/>
    <w:rsid w:val="00223D99"/>
    <w:rsid w:val="002267AA"/>
    <w:rsid w:val="00227163"/>
    <w:rsid w:val="00227713"/>
    <w:rsid w:val="00227B0A"/>
    <w:rsid w:val="00227E74"/>
    <w:rsid w:val="00230082"/>
    <w:rsid w:val="0023099C"/>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A0651"/>
    <w:rsid w:val="002A0BA1"/>
    <w:rsid w:val="002A108D"/>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1C2A"/>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4339"/>
    <w:rsid w:val="003F5F5C"/>
    <w:rsid w:val="00401F15"/>
    <w:rsid w:val="00403542"/>
    <w:rsid w:val="004058FC"/>
    <w:rsid w:val="00407E9C"/>
    <w:rsid w:val="00410212"/>
    <w:rsid w:val="00411E3F"/>
    <w:rsid w:val="004128A7"/>
    <w:rsid w:val="0041292A"/>
    <w:rsid w:val="00413317"/>
    <w:rsid w:val="004142CD"/>
    <w:rsid w:val="00414EA1"/>
    <w:rsid w:val="004156D8"/>
    <w:rsid w:val="00417983"/>
    <w:rsid w:val="004204C3"/>
    <w:rsid w:val="004209C1"/>
    <w:rsid w:val="00421371"/>
    <w:rsid w:val="004215CE"/>
    <w:rsid w:val="0042219A"/>
    <w:rsid w:val="0042291B"/>
    <w:rsid w:val="00423527"/>
    <w:rsid w:val="00427B23"/>
    <w:rsid w:val="00430D54"/>
    <w:rsid w:val="0043134A"/>
    <w:rsid w:val="004330F5"/>
    <w:rsid w:val="004356DB"/>
    <w:rsid w:val="00435D08"/>
    <w:rsid w:val="004371F2"/>
    <w:rsid w:val="00437415"/>
    <w:rsid w:val="00437CEA"/>
    <w:rsid w:val="00437DD0"/>
    <w:rsid w:val="00442757"/>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3C9C"/>
    <w:rsid w:val="00553D52"/>
    <w:rsid w:val="00556788"/>
    <w:rsid w:val="005579A5"/>
    <w:rsid w:val="005611A8"/>
    <w:rsid w:val="00565709"/>
    <w:rsid w:val="00565D67"/>
    <w:rsid w:val="0056686C"/>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7E88"/>
    <w:rsid w:val="008516DD"/>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0E3F"/>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48B9"/>
    <w:rsid w:val="009C4CAB"/>
    <w:rsid w:val="009C7469"/>
    <w:rsid w:val="009D062A"/>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35C8"/>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6D1E"/>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6459"/>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033E"/>
    <w:rsid w:val="00CC223E"/>
    <w:rsid w:val="00CC26F8"/>
    <w:rsid w:val="00CC2F73"/>
    <w:rsid w:val="00CC36A4"/>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3C2B"/>
    <w:rsid w:val="00CE41EA"/>
    <w:rsid w:val="00CE56CC"/>
    <w:rsid w:val="00CE5AA9"/>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9D7"/>
    <w:rsid w:val="00E44CAE"/>
    <w:rsid w:val="00E45B05"/>
    <w:rsid w:val="00E461DC"/>
    <w:rsid w:val="00E466F4"/>
    <w:rsid w:val="00E47525"/>
    <w:rsid w:val="00E51D4D"/>
    <w:rsid w:val="00E52409"/>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E1A"/>
    <w:rsid w:val="00F2598C"/>
    <w:rsid w:val="00F25A8C"/>
    <w:rsid w:val="00F26323"/>
    <w:rsid w:val="00F26BB5"/>
    <w:rsid w:val="00F27732"/>
    <w:rsid w:val="00F30129"/>
    <w:rsid w:val="00F30D82"/>
    <w:rsid w:val="00F32A2C"/>
    <w:rsid w:val="00F33262"/>
    <w:rsid w:val="00F35E27"/>
    <w:rsid w:val="00F3745E"/>
    <w:rsid w:val="00F408DA"/>
    <w:rsid w:val="00F461D6"/>
    <w:rsid w:val="00F46E68"/>
    <w:rsid w:val="00F46F41"/>
    <w:rsid w:val="00F46F5A"/>
    <w:rsid w:val="00F50AA4"/>
    <w:rsid w:val="00F51B91"/>
    <w:rsid w:val="00F52869"/>
    <w:rsid w:val="00F53A2A"/>
    <w:rsid w:val="00F55648"/>
    <w:rsid w:val="00F56516"/>
    <w:rsid w:val="00F575B9"/>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93B2-2754-4CE3-85A5-C7EDA786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3774</TotalTime>
  <Pages>9</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289</cp:revision>
  <cp:lastPrinted>2015-07-21T14:23:00Z</cp:lastPrinted>
  <dcterms:created xsi:type="dcterms:W3CDTF">2014-03-01T11:33:00Z</dcterms:created>
  <dcterms:modified xsi:type="dcterms:W3CDTF">2017-07-19T06:56:00Z</dcterms:modified>
</cp:coreProperties>
</file>