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90" w:rsidRDefault="00B94990" w:rsidP="00B9499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 xml:space="preserve">Reconciling DCF and PE-Ratio Valuation </w:t>
      </w:r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Discounted Cash Flow (DCF) valuation and Price/Earnings (PE) ratio valuation can be seen as two sides of the same coin. </w:t>
      </w:r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Assume that a firm pays out all of its earnings as dividends. In this case, there will be no </w:t>
      </w:r>
      <w:r w:rsidRPr="003373D9">
        <w:rPr>
          <w:rFonts w:asciiTheme="majorHAnsi" w:hAnsiTheme="majorHAnsi"/>
          <w:b/>
          <w:i/>
          <w:color w:val="003366"/>
          <w:sz w:val="52"/>
          <w:szCs w:val="52"/>
        </w:rPr>
        <w:t>real</w:t>
      </w:r>
      <w:r>
        <w:rPr>
          <w:rFonts w:asciiTheme="majorHAnsi" w:hAnsiTheme="majorHAnsi"/>
          <w:color w:val="003366"/>
          <w:sz w:val="52"/>
          <w:szCs w:val="52"/>
        </w:rPr>
        <w:t xml:space="preserve"> growth in earnings, dividends or stock price since there is no re-investment back into the firm to buy new assets and make higher earnings. Note that </w:t>
      </w:r>
      <w:r>
        <w:rPr>
          <w:rFonts w:asciiTheme="majorHAnsi" w:hAnsiTheme="majorHAnsi"/>
          <w:b/>
          <w:i/>
          <w:color w:val="003366"/>
          <w:sz w:val="52"/>
          <w:szCs w:val="52"/>
        </w:rPr>
        <w:t>n</w:t>
      </w:r>
      <w:r w:rsidRPr="003373D9">
        <w:rPr>
          <w:rFonts w:asciiTheme="majorHAnsi" w:hAnsiTheme="majorHAnsi"/>
          <w:b/>
          <w:i/>
          <w:color w:val="003366"/>
          <w:sz w:val="52"/>
          <w:szCs w:val="52"/>
        </w:rPr>
        <w:t>ominal</w:t>
      </w:r>
      <w:r>
        <w:rPr>
          <w:rFonts w:asciiTheme="majorHAnsi" w:hAnsiTheme="majorHAnsi"/>
          <w:color w:val="003366"/>
          <w:sz w:val="52"/>
          <w:szCs w:val="52"/>
        </w:rPr>
        <w:t xml:space="preserve"> growth will be equal to inflation.</w:t>
      </w:r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Applying the Dividend Discount Model (DDM) and assuming that cash flows and discount rates are </w:t>
      </w:r>
      <w:r w:rsidRPr="00173F67">
        <w:rPr>
          <w:rFonts w:asciiTheme="majorHAnsi" w:hAnsiTheme="majorHAnsi"/>
          <w:b/>
          <w:i/>
          <w:color w:val="003366"/>
          <w:sz w:val="52"/>
          <w:szCs w:val="52"/>
        </w:rPr>
        <w:t>nominal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B94990" w:rsidRDefault="004701F6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r-g</m:t>
              </m:r>
            </m:den>
          </m:f>
        </m:oMath>
      </m:oMathPara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Because the dividend cash flow (</w:t>
      </w:r>
      <m:oMath>
        <m:sSub>
          <m:sSub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) equals earnings (earnings per share, </w:t>
      </w:r>
      <m:oMath>
        <m:sSub>
          <m:sSubPr>
            <m:ctrlPr>
              <w:rPr>
                <w:rFonts w:ascii="Cambria Math" w:hAnsi="Cambria Math"/>
                <w:color w:val="003366"/>
                <w:sz w:val="52"/>
                <w:szCs w:val="5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EPS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52"/>
                <w:szCs w:val="52"/>
              </w:rPr>
              <m:t>1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>),</w:t>
      </w:r>
    </w:p>
    <w:p w:rsidR="00B94990" w:rsidRDefault="004701F6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EPS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r-g</m:t>
              </m:r>
            </m:den>
          </m:f>
        </m:oMath>
      </m:oMathPara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Re-arranging,</w:t>
      </w:r>
    </w:p>
    <w:p w:rsidR="00B94990" w:rsidRPr="00A33372" w:rsidRDefault="004701F6" w:rsidP="00B94990">
      <w:pPr>
        <w:spacing w:after="200" w:line="276" w:lineRule="auto"/>
        <w:rPr>
          <w:rFonts w:asciiTheme="majorHAnsi" w:hAnsiTheme="majorHAnsi"/>
          <w:i/>
          <w:color w:val="003366"/>
          <w:sz w:val="52"/>
          <w:szCs w:val="52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EPS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r-g</m:t>
              </m:r>
            </m:den>
          </m:f>
        </m:oMath>
      </m:oMathPara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left hand side of this equation is actually the forward-looking PE ratio formula, it's the ratio the current share price (at t=0) to next year's earnings (at t=1).</w:t>
      </w:r>
    </w:p>
    <w:p w:rsidR="003438F0" w:rsidRDefault="003438F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438F0" w:rsidRPr="003438F0" w:rsidRDefault="00B94990" w:rsidP="003438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So the forward-looking PE ratio can be seen as 1/(r-g), the inverse of the nominal dividend yield which (since g is inflation) is also the real total required return on equity. </w:t>
      </w:r>
    </w:p>
    <w:p w:rsidR="003438F0" w:rsidRDefault="003438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438F0" w:rsidRDefault="003438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If earnings equal dividends (</w:t>
      </w:r>
      <m:oMath>
        <m:r>
          <m:rPr>
            <m:sty m:val="p"/>
          </m:rPr>
          <w:rPr>
            <w:rFonts w:ascii="Cambria Math" w:hAnsi="Cambria Math"/>
            <w:color w:val="003366"/>
            <w:sz w:val="52"/>
            <w:szCs w:val="52"/>
          </w:rPr>
          <m:t>EPS=C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), then the </w:t>
      </w:r>
      <w:r w:rsidRPr="003438F0">
        <w:rPr>
          <w:rFonts w:asciiTheme="majorHAnsi" w:hAnsiTheme="majorHAnsi"/>
          <w:b/>
          <w:color w:val="003366"/>
          <w:sz w:val="52"/>
          <w:szCs w:val="52"/>
        </w:rPr>
        <w:t xml:space="preserve">multiples </w:t>
      </w:r>
      <w:r w:rsidRPr="003438F0">
        <w:rPr>
          <w:rFonts w:asciiTheme="majorHAnsi" w:hAnsiTheme="majorHAnsi"/>
          <w:color w:val="003366"/>
          <w:sz w:val="52"/>
          <w:szCs w:val="52"/>
        </w:rPr>
        <w:t>approach</w:t>
      </w:r>
      <w:r>
        <w:rPr>
          <w:rFonts w:asciiTheme="majorHAnsi" w:hAnsiTheme="majorHAnsi"/>
          <w:color w:val="003366"/>
          <w:sz w:val="52"/>
          <w:szCs w:val="52"/>
        </w:rPr>
        <w:t>:</w:t>
      </w:r>
    </w:p>
    <w:p w:rsidR="003438F0" w:rsidRPr="003438F0" w:rsidRDefault="004701F6" w:rsidP="003438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EPS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×(Average of comparable </m:t>
          </m:r>
          <m:sSup>
            <m:sSup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firms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'</m:t>
              </m:r>
            </m:sup>
          </m:sSup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 xml:space="preserve"> PE ratios)</m:t>
          </m:r>
        </m:oMath>
      </m:oMathPara>
    </w:p>
    <w:p w:rsidR="003438F0" w:rsidRDefault="003438F0" w:rsidP="003438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Is equivalent to the </w:t>
      </w:r>
      <w:r w:rsidRPr="003438F0">
        <w:rPr>
          <w:rFonts w:asciiTheme="majorHAnsi" w:hAnsiTheme="majorHAnsi"/>
          <w:b/>
          <w:color w:val="003366"/>
          <w:sz w:val="52"/>
          <w:szCs w:val="52"/>
        </w:rPr>
        <w:t>dividend discount model</w:t>
      </w:r>
      <w:r>
        <w:rPr>
          <w:rFonts w:asciiTheme="majorHAnsi" w:hAnsiTheme="majorHAnsi"/>
          <w:color w:val="003366"/>
          <w:sz w:val="52"/>
          <w:szCs w:val="52"/>
        </w:rPr>
        <w:t xml:space="preserve"> approach:</w:t>
      </w:r>
    </w:p>
    <w:p w:rsidR="003438F0" w:rsidRPr="003438F0" w:rsidRDefault="004701F6" w:rsidP="003438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P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EPS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×</m:t>
          </m:r>
          <m:d>
            <m:d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r-g</m:t>
                  </m:r>
                </m:den>
              </m:f>
            </m:e>
          </m:d>
        </m:oMath>
      </m:oMathPara>
    </w:p>
    <w:p w:rsidR="003438F0" w:rsidRDefault="003438F0" w:rsidP="003438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3438F0" w:rsidRPr="003438F0" w:rsidRDefault="003438F0" w:rsidP="003438F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In the </w:t>
      </w:r>
      <w:r w:rsidR="00B71254">
        <w:rPr>
          <w:rFonts w:asciiTheme="majorHAnsi" w:hAnsiTheme="majorHAnsi"/>
          <w:color w:val="003366"/>
          <w:sz w:val="52"/>
          <w:szCs w:val="52"/>
        </w:rPr>
        <w:t xml:space="preserve">listed </w:t>
      </w:r>
      <w:r>
        <w:rPr>
          <w:rFonts w:asciiTheme="majorHAnsi" w:hAnsiTheme="majorHAnsi"/>
          <w:color w:val="003366"/>
          <w:sz w:val="52"/>
          <w:szCs w:val="52"/>
        </w:rPr>
        <w:t>stock market</w:t>
      </w:r>
      <w:r w:rsidR="00B71254">
        <w:rPr>
          <w:rFonts w:asciiTheme="majorHAnsi" w:hAnsiTheme="majorHAnsi"/>
          <w:color w:val="003366"/>
          <w:sz w:val="52"/>
          <w:szCs w:val="52"/>
        </w:rPr>
        <w:t>,</w:t>
      </w:r>
      <w:r>
        <w:rPr>
          <w:rFonts w:asciiTheme="majorHAnsi" w:hAnsiTheme="majorHAnsi"/>
          <w:color w:val="003366"/>
          <w:sz w:val="52"/>
          <w:szCs w:val="52"/>
        </w:rPr>
        <w:t xml:space="preserve"> PE ratios are generally around </w:t>
      </w:r>
      <w:r w:rsidRPr="001158C0">
        <w:rPr>
          <w:rFonts w:asciiTheme="majorHAnsi" w:hAnsiTheme="majorHAnsi"/>
          <w:b/>
          <w:color w:val="003366"/>
          <w:sz w:val="52"/>
          <w:szCs w:val="52"/>
        </w:rPr>
        <w:t>15</w:t>
      </w:r>
      <w:r>
        <w:rPr>
          <w:rFonts w:asciiTheme="majorHAnsi" w:hAnsiTheme="majorHAnsi"/>
          <w:b/>
          <w:color w:val="003366"/>
          <w:sz w:val="52"/>
          <w:szCs w:val="52"/>
        </w:rPr>
        <w:t xml:space="preserve">. </w:t>
      </w:r>
      <w:r>
        <w:rPr>
          <w:rFonts w:asciiTheme="majorHAnsi" w:hAnsiTheme="majorHAnsi"/>
          <w:color w:val="003366"/>
          <w:sz w:val="52"/>
          <w:szCs w:val="52"/>
        </w:rPr>
        <w:t xml:space="preserve">This makes sense because judging by history, the market portfolio's nominal total required return is around 10%, inflation 3%, so the real total required return is expected to be around 7% and (1/0.07) is approximately </w:t>
      </w:r>
      <w:r w:rsidRPr="001158C0">
        <w:rPr>
          <w:rFonts w:asciiTheme="majorHAnsi" w:hAnsiTheme="majorHAnsi"/>
          <w:b/>
          <w:color w:val="003366"/>
          <w:sz w:val="52"/>
          <w:szCs w:val="52"/>
        </w:rPr>
        <w:t>15</w:t>
      </w:r>
      <w:r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The historical Price-Earnings graph on the next slide was used by Robert Shiller in his famous book 'Irrational Exuberance', published in the same month as the dot-com bust in March 2000. Shiller argued that there was a stock market bubble because PE ratios were too high. </w:t>
      </w:r>
      <w:r>
        <w:rPr>
          <w:rFonts w:asciiTheme="majorHAnsi" w:hAnsiTheme="majorHAnsi"/>
          <w:color w:val="003366"/>
          <w:sz w:val="52"/>
          <w:szCs w:val="52"/>
        </w:rPr>
        <w:br w:type="page"/>
      </w:r>
      <w:r w:rsidRPr="0084268D">
        <w:rPr>
          <w:rFonts w:asciiTheme="majorHAnsi" w:hAnsiTheme="majorHAnsi"/>
          <w:noProof/>
          <w:color w:val="003366"/>
          <w:sz w:val="52"/>
          <w:szCs w:val="52"/>
          <w:lang w:val="en-AU" w:eastAsia="en-AU"/>
        </w:rPr>
        <w:lastRenderedPageBreak/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-523875</wp:posOffset>
            </wp:positionV>
            <wp:extent cx="9426575" cy="6932295"/>
            <wp:effectExtent l="0" t="0" r="0" b="0"/>
            <wp:wrapSquare wrapText="bothSides"/>
            <wp:docPr id="18" name="Picture 1" descr="shiller_pe_nov_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ller_pe_nov_0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6575" cy="693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B94990" w:rsidRDefault="00B94990" w:rsidP="00B9499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Why Firms Have Different PE ratios</w:t>
      </w:r>
    </w:p>
    <w:p w:rsidR="00B94990" w:rsidRDefault="00B94990" w:rsidP="00B94990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 are many reasons why PE ratios vary between firms:</w:t>
      </w:r>
    </w:p>
    <w:p w:rsidR="00B94990" w:rsidRDefault="00B94990" w:rsidP="00B94990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3695C">
        <w:rPr>
          <w:rFonts w:asciiTheme="majorHAnsi" w:hAnsiTheme="majorHAnsi"/>
          <w:color w:val="003366"/>
          <w:sz w:val="52"/>
          <w:szCs w:val="52"/>
        </w:rPr>
        <w:t xml:space="preserve">Growth stocks tend to have </w:t>
      </w:r>
      <w:r w:rsidRPr="00F75F6A">
        <w:rPr>
          <w:rFonts w:asciiTheme="majorHAnsi" w:hAnsiTheme="majorHAnsi"/>
          <w:b/>
          <w:color w:val="003366"/>
          <w:sz w:val="52"/>
          <w:szCs w:val="52"/>
        </w:rPr>
        <w:t>high</w:t>
      </w:r>
      <w:r w:rsidRPr="0013695C">
        <w:rPr>
          <w:rFonts w:asciiTheme="majorHAnsi" w:hAnsiTheme="majorHAnsi"/>
          <w:color w:val="003366"/>
          <w:sz w:val="52"/>
          <w:szCs w:val="52"/>
        </w:rPr>
        <w:t xml:space="preserve"> PE ratios. This is because their earnings are low now but are expected to grow significantly in the future. Therefore the current share price is high </w:t>
      </w:r>
      <w:r>
        <w:rPr>
          <w:rFonts w:asciiTheme="majorHAnsi" w:hAnsiTheme="majorHAnsi"/>
          <w:color w:val="003366"/>
          <w:sz w:val="52"/>
          <w:szCs w:val="52"/>
        </w:rPr>
        <w:t xml:space="preserve">(since it's the PV of future high earnings) </w:t>
      </w:r>
      <w:r w:rsidRPr="0013695C">
        <w:rPr>
          <w:rFonts w:asciiTheme="majorHAnsi" w:hAnsiTheme="majorHAnsi"/>
          <w:color w:val="003366"/>
          <w:sz w:val="52"/>
          <w:szCs w:val="52"/>
        </w:rPr>
        <w:t>and next year's expected earnings are low.</w:t>
      </w:r>
    </w:p>
    <w:p w:rsidR="008909C4" w:rsidRPr="0013695C" w:rsidRDefault="008909C4" w:rsidP="008909C4">
      <w:pPr>
        <w:pStyle w:val="ListParagraph"/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p w:rsidR="008909C4" w:rsidRDefault="00B94990" w:rsidP="008909C4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13695C">
        <w:rPr>
          <w:rFonts w:asciiTheme="majorHAnsi" w:hAnsiTheme="majorHAnsi"/>
          <w:color w:val="003366"/>
          <w:sz w:val="52"/>
          <w:szCs w:val="52"/>
        </w:rPr>
        <w:t xml:space="preserve">Stocks with high systematic risk tend to have </w:t>
      </w:r>
      <w:r w:rsidRPr="00F75F6A">
        <w:rPr>
          <w:rFonts w:asciiTheme="majorHAnsi" w:hAnsiTheme="majorHAnsi"/>
          <w:b/>
          <w:color w:val="003366"/>
          <w:sz w:val="52"/>
          <w:szCs w:val="52"/>
        </w:rPr>
        <w:t>low</w:t>
      </w:r>
      <w:r w:rsidRPr="0013695C">
        <w:rPr>
          <w:rFonts w:asciiTheme="majorHAnsi" w:hAnsiTheme="majorHAnsi"/>
          <w:color w:val="003366"/>
          <w:sz w:val="52"/>
          <w:szCs w:val="52"/>
        </w:rPr>
        <w:t xml:space="preserve"> PE ratio</w:t>
      </w:r>
      <w:r>
        <w:rPr>
          <w:rFonts w:asciiTheme="majorHAnsi" w:hAnsiTheme="majorHAnsi"/>
          <w:color w:val="003366"/>
          <w:sz w:val="52"/>
          <w:szCs w:val="52"/>
        </w:rPr>
        <w:t>s</w:t>
      </w:r>
      <w:r w:rsidRPr="0013695C">
        <w:rPr>
          <w:rFonts w:asciiTheme="majorHAnsi" w:hAnsiTheme="majorHAnsi"/>
          <w:color w:val="003366"/>
          <w:sz w:val="52"/>
          <w:szCs w:val="52"/>
        </w:rPr>
        <w:t>. This is because their required return is high so the present value of t</w:t>
      </w:r>
      <w:r w:rsidR="008909C4">
        <w:rPr>
          <w:rFonts w:asciiTheme="majorHAnsi" w:hAnsiTheme="majorHAnsi"/>
          <w:color w:val="003366"/>
          <w:sz w:val="52"/>
          <w:szCs w:val="52"/>
        </w:rPr>
        <w:t>heir cash flows (price) is low.</w:t>
      </w:r>
    </w:p>
    <w:p w:rsidR="008909C4" w:rsidRPr="008909C4" w:rsidRDefault="008909C4" w:rsidP="008909C4">
      <w:pPr>
        <w:pStyle w:val="ListParagraph"/>
        <w:rPr>
          <w:rFonts w:asciiTheme="majorHAnsi" w:hAnsiTheme="majorHAnsi"/>
          <w:color w:val="003366"/>
          <w:sz w:val="52"/>
          <w:szCs w:val="52"/>
        </w:rPr>
      </w:pPr>
    </w:p>
    <w:p w:rsidR="00B94990" w:rsidRPr="008909C4" w:rsidRDefault="00C752ED" w:rsidP="008909C4">
      <w:pPr>
        <w:pStyle w:val="ListParagraph"/>
        <w:numPr>
          <w:ilvl w:val="0"/>
          <w:numId w:val="24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I</w:t>
      </w:r>
      <w:r w:rsidR="00B94990" w:rsidRPr="008909C4">
        <w:rPr>
          <w:rFonts w:asciiTheme="majorHAnsi" w:hAnsiTheme="majorHAnsi"/>
          <w:color w:val="003366"/>
          <w:sz w:val="52"/>
          <w:szCs w:val="52"/>
        </w:rPr>
        <w:t xml:space="preserve">lliquid stocks tend to have </w:t>
      </w:r>
      <w:r w:rsidR="00B94990" w:rsidRPr="008909C4">
        <w:rPr>
          <w:rFonts w:asciiTheme="majorHAnsi" w:hAnsiTheme="majorHAnsi"/>
          <w:b/>
          <w:color w:val="003366"/>
          <w:sz w:val="52"/>
          <w:szCs w:val="52"/>
        </w:rPr>
        <w:t>low</w:t>
      </w:r>
      <w:r w:rsidR="00B94990" w:rsidRPr="008909C4">
        <w:rPr>
          <w:rFonts w:asciiTheme="majorHAnsi" w:hAnsiTheme="majorHAnsi"/>
          <w:color w:val="003366"/>
          <w:sz w:val="52"/>
          <w:szCs w:val="52"/>
        </w:rPr>
        <w:t xml:space="preserve"> PE ratios. </w:t>
      </w:r>
      <w:r w:rsidR="008909C4">
        <w:rPr>
          <w:rFonts w:asciiTheme="majorHAnsi" w:hAnsiTheme="majorHAnsi"/>
          <w:color w:val="003366"/>
          <w:sz w:val="52"/>
          <w:szCs w:val="52"/>
        </w:rPr>
        <w:t>This is because the stocks take a long time to sell or have high transaction costs such as brokerage or taxes. Potential b</w:t>
      </w:r>
      <w:r w:rsidR="008909C4" w:rsidRPr="008909C4">
        <w:rPr>
          <w:rFonts w:asciiTheme="majorHAnsi" w:hAnsiTheme="majorHAnsi"/>
          <w:color w:val="003366"/>
          <w:sz w:val="52"/>
          <w:szCs w:val="52"/>
        </w:rPr>
        <w:t xml:space="preserve">uyers </w:t>
      </w:r>
      <w:r w:rsidR="008909C4">
        <w:rPr>
          <w:rFonts w:asciiTheme="majorHAnsi" w:hAnsiTheme="majorHAnsi"/>
          <w:color w:val="003366"/>
          <w:sz w:val="52"/>
          <w:szCs w:val="52"/>
        </w:rPr>
        <w:t xml:space="preserve">know that if they want to sell later on then </w:t>
      </w:r>
      <w:r w:rsidR="008909C4" w:rsidRPr="008909C4">
        <w:rPr>
          <w:rFonts w:asciiTheme="majorHAnsi" w:hAnsiTheme="majorHAnsi"/>
          <w:color w:val="003366"/>
          <w:sz w:val="52"/>
          <w:szCs w:val="52"/>
        </w:rPr>
        <w:t xml:space="preserve">they will suffer </w:t>
      </w:r>
      <w:r w:rsidR="008909C4">
        <w:rPr>
          <w:rFonts w:asciiTheme="majorHAnsi" w:hAnsiTheme="majorHAnsi"/>
          <w:color w:val="003366"/>
          <w:sz w:val="52"/>
          <w:szCs w:val="52"/>
        </w:rPr>
        <w:t xml:space="preserve">these significant </w:t>
      </w:r>
      <w:r w:rsidR="008909C4" w:rsidRPr="008909C4">
        <w:rPr>
          <w:rFonts w:asciiTheme="majorHAnsi" w:hAnsiTheme="majorHAnsi"/>
          <w:color w:val="003366"/>
          <w:sz w:val="52"/>
          <w:szCs w:val="52"/>
        </w:rPr>
        <w:t>costs</w:t>
      </w:r>
      <w:r w:rsidR="008909C4">
        <w:rPr>
          <w:rFonts w:asciiTheme="majorHAnsi" w:hAnsiTheme="majorHAnsi"/>
          <w:color w:val="003366"/>
          <w:sz w:val="52"/>
          <w:szCs w:val="52"/>
        </w:rPr>
        <w:t>.</w:t>
      </w:r>
      <w:r w:rsidR="008909C4" w:rsidRPr="008909C4">
        <w:rPr>
          <w:rFonts w:asciiTheme="majorHAnsi" w:hAnsiTheme="majorHAnsi"/>
          <w:color w:val="003366"/>
          <w:sz w:val="52"/>
          <w:szCs w:val="52"/>
        </w:rPr>
        <w:t xml:space="preserve"> </w:t>
      </w:r>
      <w:r w:rsidR="008909C4">
        <w:rPr>
          <w:rFonts w:asciiTheme="majorHAnsi" w:hAnsiTheme="majorHAnsi"/>
          <w:color w:val="003366"/>
          <w:sz w:val="52"/>
          <w:szCs w:val="52"/>
        </w:rPr>
        <w:t>S</w:t>
      </w:r>
      <w:r w:rsidR="008909C4" w:rsidRPr="008909C4">
        <w:rPr>
          <w:rFonts w:asciiTheme="majorHAnsi" w:hAnsiTheme="majorHAnsi"/>
          <w:color w:val="003366"/>
          <w:sz w:val="52"/>
          <w:szCs w:val="52"/>
        </w:rPr>
        <w:t xml:space="preserve">o they are only willing to buy at a low price </w:t>
      </w:r>
      <w:r w:rsidR="008909C4">
        <w:rPr>
          <w:rFonts w:asciiTheme="majorHAnsi" w:hAnsiTheme="majorHAnsi"/>
          <w:color w:val="003366"/>
          <w:sz w:val="52"/>
          <w:szCs w:val="52"/>
        </w:rPr>
        <w:t xml:space="preserve">now </w:t>
      </w:r>
      <w:r w:rsidR="008909C4" w:rsidRPr="008909C4">
        <w:rPr>
          <w:rFonts w:asciiTheme="majorHAnsi" w:hAnsiTheme="majorHAnsi"/>
          <w:color w:val="003366"/>
          <w:sz w:val="52"/>
          <w:szCs w:val="52"/>
        </w:rPr>
        <w:t xml:space="preserve">to make up for </w:t>
      </w:r>
      <w:r w:rsidR="008909C4">
        <w:rPr>
          <w:rFonts w:asciiTheme="majorHAnsi" w:hAnsiTheme="majorHAnsi"/>
          <w:color w:val="003366"/>
          <w:sz w:val="52"/>
          <w:szCs w:val="52"/>
        </w:rPr>
        <w:t>those costs later on</w:t>
      </w:r>
      <w:r w:rsidR="008909C4" w:rsidRPr="008909C4">
        <w:rPr>
          <w:rFonts w:asciiTheme="majorHAnsi" w:hAnsiTheme="majorHAnsi"/>
          <w:color w:val="003366"/>
          <w:sz w:val="52"/>
          <w:szCs w:val="52"/>
        </w:rPr>
        <w:t>.</w:t>
      </w:r>
      <w:r w:rsidR="008909C4">
        <w:rPr>
          <w:rFonts w:asciiTheme="majorHAnsi" w:hAnsiTheme="majorHAnsi"/>
          <w:color w:val="003366"/>
          <w:sz w:val="52"/>
          <w:szCs w:val="52"/>
        </w:rPr>
        <w:t xml:space="preserve"> </w:t>
      </w:r>
    </w:p>
    <w:p w:rsidR="003C7C40" w:rsidRDefault="003C7C40" w:rsidP="00B9499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3C7C40" w:rsidRDefault="003C7C40" w:rsidP="00B9499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</w:p>
    <w:p w:rsidR="00B94990" w:rsidRDefault="00B94990" w:rsidP="00B94990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Questions: Multiples Valuation</w:t>
      </w:r>
    </w:p>
    <w:p w:rsidR="00B70C66" w:rsidRDefault="00712C8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hyperlink r:id="rId9" w:history="1">
        <w:r w:rsidRPr="00712C8E">
          <w:rPr>
            <w:rStyle w:val="Hyperlink"/>
            <w:rFonts w:asciiTheme="majorHAnsi" w:hAnsiTheme="majorHAnsi"/>
            <w:sz w:val="52"/>
            <w:szCs w:val="52"/>
          </w:rPr>
          <w:t>http://www.fightfinance.com/?q=348,358,341,347,354,357,364,457,463,</w:t>
        </w:r>
      </w:hyperlink>
      <w:bookmarkStart w:id="0" w:name="_GoBack"/>
      <w:bookmarkEnd w:id="0"/>
    </w:p>
    <w:sectPr w:rsidR="00B70C66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1F6" w:rsidRDefault="004701F6" w:rsidP="00A656FD">
      <w:r>
        <w:separator/>
      </w:r>
    </w:p>
  </w:endnote>
  <w:endnote w:type="continuationSeparator" w:id="0">
    <w:p w:rsidR="004701F6" w:rsidRDefault="004701F6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4A4B2F" w:rsidRPr="00A656FD" w:rsidRDefault="004A4B2F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712C8E">
          <w:rPr>
            <w:i/>
            <w:noProof/>
            <w:sz w:val="36"/>
            <w:szCs w:val="36"/>
          </w:rPr>
          <w:t>7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4A4B2F" w:rsidRPr="00A656FD" w:rsidRDefault="004A4B2F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1F6" w:rsidRDefault="004701F6" w:rsidP="00A656FD">
      <w:r>
        <w:separator/>
      </w:r>
    </w:p>
  </w:footnote>
  <w:footnote w:type="continuationSeparator" w:id="0">
    <w:p w:rsidR="004701F6" w:rsidRDefault="004701F6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E78AD"/>
    <w:multiLevelType w:val="hybridMultilevel"/>
    <w:tmpl w:val="961A1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F5"/>
    <w:multiLevelType w:val="hybridMultilevel"/>
    <w:tmpl w:val="86D40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A692D"/>
    <w:multiLevelType w:val="hybridMultilevel"/>
    <w:tmpl w:val="473662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C65D4"/>
    <w:multiLevelType w:val="hybridMultilevel"/>
    <w:tmpl w:val="6298B9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52DD5"/>
    <w:multiLevelType w:val="hybridMultilevel"/>
    <w:tmpl w:val="EE62E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5520E"/>
    <w:multiLevelType w:val="hybridMultilevel"/>
    <w:tmpl w:val="426A6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F7D4A"/>
    <w:multiLevelType w:val="hybridMultilevel"/>
    <w:tmpl w:val="C3A64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160DB"/>
    <w:multiLevelType w:val="hybridMultilevel"/>
    <w:tmpl w:val="FA3803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F6BDC"/>
    <w:multiLevelType w:val="hybridMultilevel"/>
    <w:tmpl w:val="51245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52500"/>
    <w:multiLevelType w:val="hybridMultilevel"/>
    <w:tmpl w:val="64848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9345F"/>
    <w:multiLevelType w:val="hybridMultilevel"/>
    <w:tmpl w:val="D070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C599F"/>
    <w:multiLevelType w:val="hybridMultilevel"/>
    <w:tmpl w:val="D05602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A7B1B"/>
    <w:multiLevelType w:val="hybridMultilevel"/>
    <w:tmpl w:val="33385C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858DE"/>
    <w:multiLevelType w:val="hybridMultilevel"/>
    <w:tmpl w:val="0E261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644B4"/>
    <w:multiLevelType w:val="hybridMultilevel"/>
    <w:tmpl w:val="F3C2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F7DF9"/>
    <w:multiLevelType w:val="hybridMultilevel"/>
    <w:tmpl w:val="F7A07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B0A5B"/>
    <w:multiLevelType w:val="hybridMultilevel"/>
    <w:tmpl w:val="CD26CF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2"/>
  </w:num>
  <w:num w:numId="4">
    <w:abstractNumId w:val="14"/>
  </w:num>
  <w:num w:numId="5">
    <w:abstractNumId w:val="13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18"/>
  </w:num>
  <w:num w:numId="11">
    <w:abstractNumId w:val="2"/>
  </w:num>
  <w:num w:numId="12">
    <w:abstractNumId w:val="17"/>
  </w:num>
  <w:num w:numId="13">
    <w:abstractNumId w:val="11"/>
  </w:num>
  <w:num w:numId="14">
    <w:abstractNumId w:val="21"/>
  </w:num>
  <w:num w:numId="15">
    <w:abstractNumId w:val="22"/>
  </w:num>
  <w:num w:numId="16">
    <w:abstractNumId w:val="9"/>
  </w:num>
  <w:num w:numId="17">
    <w:abstractNumId w:val="6"/>
  </w:num>
  <w:num w:numId="18">
    <w:abstractNumId w:val="19"/>
  </w:num>
  <w:num w:numId="19">
    <w:abstractNumId w:val="23"/>
  </w:num>
  <w:num w:numId="20">
    <w:abstractNumId w:val="0"/>
  </w:num>
  <w:num w:numId="21">
    <w:abstractNumId w:val="20"/>
  </w:num>
  <w:num w:numId="22">
    <w:abstractNumId w:val="15"/>
  </w:num>
  <w:num w:numId="23">
    <w:abstractNumId w:val="5"/>
  </w:num>
  <w:num w:numId="24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0765"/>
    <w:rsid w:val="0000189D"/>
    <w:rsid w:val="00001F8C"/>
    <w:rsid w:val="000027D1"/>
    <w:rsid w:val="00002B3B"/>
    <w:rsid w:val="00003623"/>
    <w:rsid w:val="000042F4"/>
    <w:rsid w:val="00004DF1"/>
    <w:rsid w:val="0000663E"/>
    <w:rsid w:val="00007A23"/>
    <w:rsid w:val="00007BD7"/>
    <w:rsid w:val="00007DD9"/>
    <w:rsid w:val="00010199"/>
    <w:rsid w:val="000108EB"/>
    <w:rsid w:val="00010B8D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1A3"/>
    <w:rsid w:val="000225FD"/>
    <w:rsid w:val="00022D54"/>
    <w:rsid w:val="00023385"/>
    <w:rsid w:val="0002481A"/>
    <w:rsid w:val="00024C4D"/>
    <w:rsid w:val="00024D32"/>
    <w:rsid w:val="0002526B"/>
    <w:rsid w:val="0002610E"/>
    <w:rsid w:val="00026EDD"/>
    <w:rsid w:val="000274E5"/>
    <w:rsid w:val="00033185"/>
    <w:rsid w:val="000343CD"/>
    <w:rsid w:val="0003453A"/>
    <w:rsid w:val="00034951"/>
    <w:rsid w:val="00034B32"/>
    <w:rsid w:val="00034C18"/>
    <w:rsid w:val="00036113"/>
    <w:rsid w:val="00036962"/>
    <w:rsid w:val="00037286"/>
    <w:rsid w:val="000375F9"/>
    <w:rsid w:val="00037E75"/>
    <w:rsid w:val="000406B5"/>
    <w:rsid w:val="000427DD"/>
    <w:rsid w:val="000436E9"/>
    <w:rsid w:val="00044362"/>
    <w:rsid w:val="00046096"/>
    <w:rsid w:val="0004680D"/>
    <w:rsid w:val="00046A07"/>
    <w:rsid w:val="00047E11"/>
    <w:rsid w:val="000507D0"/>
    <w:rsid w:val="00050A60"/>
    <w:rsid w:val="0005110C"/>
    <w:rsid w:val="00052385"/>
    <w:rsid w:val="000524C5"/>
    <w:rsid w:val="00052D32"/>
    <w:rsid w:val="00053B75"/>
    <w:rsid w:val="00053EC4"/>
    <w:rsid w:val="000543C8"/>
    <w:rsid w:val="000545A9"/>
    <w:rsid w:val="000554BA"/>
    <w:rsid w:val="00055E11"/>
    <w:rsid w:val="0006027C"/>
    <w:rsid w:val="000605DB"/>
    <w:rsid w:val="0006087D"/>
    <w:rsid w:val="00060CEC"/>
    <w:rsid w:val="00063F20"/>
    <w:rsid w:val="00064E66"/>
    <w:rsid w:val="000651AB"/>
    <w:rsid w:val="00065B9C"/>
    <w:rsid w:val="000665A5"/>
    <w:rsid w:val="0006779F"/>
    <w:rsid w:val="0006792C"/>
    <w:rsid w:val="00070C6B"/>
    <w:rsid w:val="00072B25"/>
    <w:rsid w:val="00075233"/>
    <w:rsid w:val="00075871"/>
    <w:rsid w:val="000761AD"/>
    <w:rsid w:val="00077383"/>
    <w:rsid w:val="000773F4"/>
    <w:rsid w:val="000805C6"/>
    <w:rsid w:val="00081997"/>
    <w:rsid w:val="000829E4"/>
    <w:rsid w:val="00083173"/>
    <w:rsid w:val="0008324B"/>
    <w:rsid w:val="00083A35"/>
    <w:rsid w:val="00084775"/>
    <w:rsid w:val="0008532B"/>
    <w:rsid w:val="0008623B"/>
    <w:rsid w:val="000873ED"/>
    <w:rsid w:val="00087DF1"/>
    <w:rsid w:val="000904AF"/>
    <w:rsid w:val="00091AE8"/>
    <w:rsid w:val="00091EA0"/>
    <w:rsid w:val="00092585"/>
    <w:rsid w:val="00092B66"/>
    <w:rsid w:val="00093FEE"/>
    <w:rsid w:val="0009425B"/>
    <w:rsid w:val="000969D7"/>
    <w:rsid w:val="0009744B"/>
    <w:rsid w:val="00097D1E"/>
    <w:rsid w:val="000A0802"/>
    <w:rsid w:val="000A1BA6"/>
    <w:rsid w:val="000A1F9C"/>
    <w:rsid w:val="000A2558"/>
    <w:rsid w:val="000A48FF"/>
    <w:rsid w:val="000A51E0"/>
    <w:rsid w:val="000A5C07"/>
    <w:rsid w:val="000A5DDA"/>
    <w:rsid w:val="000A628E"/>
    <w:rsid w:val="000A76DF"/>
    <w:rsid w:val="000B3A6C"/>
    <w:rsid w:val="000B3CD1"/>
    <w:rsid w:val="000B3D5C"/>
    <w:rsid w:val="000B40EC"/>
    <w:rsid w:val="000B40FD"/>
    <w:rsid w:val="000B4F34"/>
    <w:rsid w:val="000B548B"/>
    <w:rsid w:val="000B5643"/>
    <w:rsid w:val="000B7301"/>
    <w:rsid w:val="000B787C"/>
    <w:rsid w:val="000C184E"/>
    <w:rsid w:val="000C1A49"/>
    <w:rsid w:val="000C277B"/>
    <w:rsid w:val="000C2965"/>
    <w:rsid w:val="000C2C56"/>
    <w:rsid w:val="000C4479"/>
    <w:rsid w:val="000C46B1"/>
    <w:rsid w:val="000C586B"/>
    <w:rsid w:val="000C6250"/>
    <w:rsid w:val="000D24DF"/>
    <w:rsid w:val="000D4513"/>
    <w:rsid w:val="000D46D7"/>
    <w:rsid w:val="000D5339"/>
    <w:rsid w:val="000D5629"/>
    <w:rsid w:val="000D60A0"/>
    <w:rsid w:val="000E0BEA"/>
    <w:rsid w:val="000E1067"/>
    <w:rsid w:val="000E1093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567E"/>
    <w:rsid w:val="000E604A"/>
    <w:rsid w:val="000E6AFA"/>
    <w:rsid w:val="000E707C"/>
    <w:rsid w:val="000F1FCF"/>
    <w:rsid w:val="000F3234"/>
    <w:rsid w:val="000F3F25"/>
    <w:rsid w:val="000F3FDE"/>
    <w:rsid w:val="000F4264"/>
    <w:rsid w:val="000F4329"/>
    <w:rsid w:val="000F47F5"/>
    <w:rsid w:val="000F5831"/>
    <w:rsid w:val="000F59E2"/>
    <w:rsid w:val="000F66D4"/>
    <w:rsid w:val="000F739E"/>
    <w:rsid w:val="00101666"/>
    <w:rsid w:val="00101D61"/>
    <w:rsid w:val="00102531"/>
    <w:rsid w:val="0010359D"/>
    <w:rsid w:val="00103B0B"/>
    <w:rsid w:val="00104786"/>
    <w:rsid w:val="001049A7"/>
    <w:rsid w:val="00104CA6"/>
    <w:rsid w:val="00106B5B"/>
    <w:rsid w:val="00107E24"/>
    <w:rsid w:val="00111851"/>
    <w:rsid w:val="001118C6"/>
    <w:rsid w:val="00111DC5"/>
    <w:rsid w:val="00112B84"/>
    <w:rsid w:val="001142D6"/>
    <w:rsid w:val="0011756C"/>
    <w:rsid w:val="00120534"/>
    <w:rsid w:val="00121CEC"/>
    <w:rsid w:val="0012215A"/>
    <w:rsid w:val="001229E1"/>
    <w:rsid w:val="00122D1B"/>
    <w:rsid w:val="001246F0"/>
    <w:rsid w:val="00124768"/>
    <w:rsid w:val="00125CDC"/>
    <w:rsid w:val="001262FE"/>
    <w:rsid w:val="00127CCF"/>
    <w:rsid w:val="0013028A"/>
    <w:rsid w:val="0013150D"/>
    <w:rsid w:val="00131BC8"/>
    <w:rsid w:val="00131E6C"/>
    <w:rsid w:val="00132E87"/>
    <w:rsid w:val="001361E8"/>
    <w:rsid w:val="00136B4D"/>
    <w:rsid w:val="00141DC5"/>
    <w:rsid w:val="001437B0"/>
    <w:rsid w:val="0014591D"/>
    <w:rsid w:val="00146C45"/>
    <w:rsid w:val="00151D1F"/>
    <w:rsid w:val="00151FC2"/>
    <w:rsid w:val="00152755"/>
    <w:rsid w:val="001531A9"/>
    <w:rsid w:val="001545BA"/>
    <w:rsid w:val="00155BA7"/>
    <w:rsid w:val="00157CCD"/>
    <w:rsid w:val="00160899"/>
    <w:rsid w:val="00160B04"/>
    <w:rsid w:val="00160F3B"/>
    <w:rsid w:val="00161610"/>
    <w:rsid w:val="0016187B"/>
    <w:rsid w:val="00161964"/>
    <w:rsid w:val="00161A17"/>
    <w:rsid w:val="00162C36"/>
    <w:rsid w:val="00163746"/>
    <w:rsid w:val="001648DD"/>
    <w:rsid w:val="00166A50"/>
    <w:rsid w:val="00170AF7"/>
    <w:rsid w:val="00170E3E"/>
    <w:rsid w:val="00171164"/>
    <w:rsid w:val="00171F4F"/>
    <w:rsid w:val="001727F6"/>
    <w:rsid w:val="00173BC0"/>
    <w:rsid w:val="00173BD0"/>
    <w:rsid w:val="00175ADC"/>
    <w:rsid w:val="00180CCA"/>
    <w:rsid w:val="001813B4"/>
    <w:rsid w:val="00181858"/>
    <w:rsid w:val="001825B0"/>
    <w:rsid w:val="00182ACE"/>
    <w:rsid w:val="00182EF9"/>
    <w:rsid w:val="0018359C"/>
    <w:rsid w:val="00183DDE"/>
    <w:rsid w:val="001851C9"/>
    <w:rsid w:val="00185DCE"/>
    <w:rsid w:val="0018701C"/>
    <w:rsid w:val="00190BFD"/>
    <w:rsid w:val="0019154B"/>
    <w:rsid w:val="00194E51"/>
    <w:rsid w:val="00194EA1"/>
    <w:rsid w:val="001976C6"/>
    <w:rsid w:val="001977F4"/>
    <w:rsid w:val="00197B8A"/>
    <w:rsid w:val="001A0FE8"/>
    <w:rsid w:val="001A19A9"/>
    <w:rsid w:val="001A266F"/>
    <w:rsid w:val="001A3453"/>
    <w:rsid w:val="001A3B5E"/>
    <w:rsid w:val="001A3E9C"/>
    <w:rsid w:val="001A4B96"/>
    <w:rsid w:val="001A4BA2"/>
    <w:rsid w:val="001A6EB0"/>
    <w:rsid w:val="001A7560"/>
    <w:rsid w:val="001B1101"/>
    <w:rsid w:val="001B1E84"/>
    <w:rsid w:val="001B5D58"/>
    <w:rsid w:val="001B619A"/>
    <w:rsid w:val="001B70D9"/>
    <w:rsid w:val="001B767D"/>
    <w:rsid w:val="001B7707"/>
    <w:rsid w:val="001B7854"/>
    <w:rsid w:val="001C0B89"/>
    <w:rsid w:val="001C19E6"/>
    <w:rsid w:val="001C265F"/>
    <w:rsid w:val="001C3D2A"/>
    <w:rsid w:val="001C4069"/>
    <w:rsid w:val="001C7B4B"/>
    <w:rsid w:val="001D1479"/>
    <w:rsid w:val="001D1D5A"/>
    <w:rsid w:val="001D25DD"/>
    <w:rsid w:val="001D2A68"/>
    <w:rsid w:val="001D33CD"/>
    <w:rsid w:val="001D3CE4"/>
    <w:rsid w:val="001D50EA"/>
    <w:rsid w:val="001D58D9"/>
    <w:rsid w:val="001D5CFB"/>
    <w:rsid w:val="001D62DD"/>
    <w:rsid w:val="001D6528"/>
    <w:rsid w:val="001D72C1"/>
    <w:rsid w:val="001E009D"/>
    <w:rsid w:val="001E1D9C"/>
    <w:rsid w:val="001E347A"/>
    <w:rsid w:val="001E3D6A"/>
    <w:rsid w:val="001E403C"/>
    <w:rsid w:val="001E46D2"/>
    <w:rsid w:val="001E4C6D"/>
    <w:rsid w:val="001E4D60"/>
    <w:rsid w:val="001E5C14"/>
    <w:rsid w:val="001E63A7"/>
    <w:rsid w:val="001E7CBE"/>
    <w:rsid w:val="001F0308"/>
    <w:rsid w:val="001F1D65"/>
    <w:rsid w:val="001F1EF0"/>
    <w:rsid w:val="001F239E"/>
    <w:rsid w:val="001F432A"/>
    <w:rsid w:val="001F52E9"/>
    <w:rsid w:val="001F79E1"/>
    <w:rsid w:val="001F7FCC"/>
    <w:rsid w:val="00200B47"/>
    <w:rsid w:val="0020164D"/>
    <w:rsid w:val="00202DEE"/>
    <w:rsid w:val="0020324F"/>
    <w:rsid w:val="00203C81"/>
    <w:rsid w:val="00205516"/>
    <w:rsid w:val="00205B83"/>
    <w:rsid w:val="00207C59"/>
    <w:rsid w:val="00210595"/>
    <w:rsid w:val="002112E8"/>
    <w:rsid w:val="002120D5"/>
    <w:rsid w:val="002127C7"/>
    <w:rsid w:val="00212DD6"/>
    <w:rsid w:val="00220420"/>
    <w:rsid w:val="0022159C"/>
    <w:rsid w:val="0022163A"/>
    <w:rsid w:val="00221D00"/>
    <w:rsid w:val="00223A2A"/>
    <w:rsid w:val="00223D99"/>
    <w:rsid w:val="00224863"/>
    <w:rsid w:val="00226004"/>
    <w:rsid w:val="002267AA"/>
    <w:rsid w:val="00227163"/>
    <w:rsid w:val="00227713"/>
    <w:rsid w:val="00227B0A"/>
    <w:rsid w:val="00227FD2"/>
    <w:rsid w:val="00230082"/>
    <w:rsid w:val="0023099C"/>
    <w:rsid w:val="00231364"/>
    <w:rsid w:val="0023178D"/>
    <w:rsid w:val="002358B7"/>
    <w:rsid w:val="00235A90"/>
    <w:rsid w:val="00236F0C"/>
    <w:rsid w:val="002402F7"/>
    <w:rsid w:val="002407C1"/>
    <w:rsid w:val="00241649"/>
    <w:rsid w:val="002435A9"/>
    <w:rsid w:val="00243C03"/>
    <w:rsid w:val="00243DED"/>
    <w:rsid w:val="00244320"/>
    <w:rsid w:val="00245EFB"/>
    <w:rsid w:val="00246E32"/>
    <w:rsid w:val="00246FE9"/>
    <w:rsid w:val="0025003C"/>
    <w:rsid w:val="00251B4C"/>
    <w:rsid w:val="00253867"/>
    <w:rsid w:val="00254216"/>
    <w:rsid w:val="002547E9"/>
    <w:rsid w:val="00255AE7"/>
    <w:rsid w:val="00260306"/>
    <w:rsid w:val="002640F0"/>
    <w:rsid w:val="002647F4"/>
    <w:rsid w:val="00264BF0"/>
    <w:rsid w:val="002656AE"/>
    <w:rsid w:val="00266320"/>
    <w:rsid w:val="00266928"/>
    <w:rsid w:val="0026697E"/>
    <w:rsid w:val="00267964"/>
    <w:rsid w:val="002709E5"/>
    <w:rsid w:val="0027170E"/>
    <w:rsid w:val="002720A4"/>
    <w:rsid w:val="002725F1"/>
    <w:rsid w:val="00272B01"/>
    <w:rsid w:val="00272E29"/>
    <w:rsid w:val="002730FB"/>
    <w:rsid w:val="00274176"/>
    <w:rsid w:val="0027577D"/>
    <w:rsid w:val="00277BB4"/>
    <w:rsid w:val="00277ED8"/>
    <w:rsid w:val="00280278"/>
    <w:rsid w:val="0028040B"/>
    <w:rsid w:val="0028093F"/>
    <w:rsid w:val="00283743"/>
    <w:rsid w:val="00284936"/>
    <w:rsid w:val="00284BCC"/>
    <w:rsid w:val="00285E08"/>
    <w:rsid w:val="0028637E"/>
    <w:rsid w:val="00287BC0"/>
    <w:rsid w:val="00291EC3"/>
    <w:rsid w:val="0029236C"/>
    <w:rsid w:val="002935AC"/>
    <w:rsid w:val="00293632"/>
    <w:rsid w:val="00294DE6"/>
    <w:rsid w:val="002975B8"/>
    <w:rsid w:val="002A0651"/>
    <w:rsid w:val="002A0BA1"/>
    <w:rsid w:val="002A1AFF"/>
    <w:rsid w:val="002A2C0F"/>
    <w:rsid w:val="002A3224"/>
    <w:rsid w:val="002A580B"/>
    <w:rsid w:val="002A6532"/>
    <w:rsid w:val="002B1104"/>
    <w:rsid w:val="002B1D8C"/>
    <w:rsid w:val="002B1FA1"/>
    <w:rsid w:val="002B238D"/>
    <w:rsid w:val="002B2C15"/>
    <w:rsid w:val="002B379B"/>
    <w:rsid w:val="002B5C0D"/>
    <w:rsid w:val="002B636D"/>
    <w:rsid w:val="002B6501"/>
    <w:rsid w:val="002B6DE6"/>
    <w:rsid w:val="002C0CA3"/>
    <w:rsid w:val="002C386A"/>
    <w:rsid w:val="002C4B20"/>
    <w:rsid w:val="002C6181"/>
    <w:rsid w:val="002D0114"/>
    <w:rsid w:val="002D4072"/>
    <w:rsid w:val="002D4AC1"/>
    <w:rsid w:val="002D7EAA"/>
    <w:rsid w:val="002E179D"/>
    <w:rsid w:val="002E2064"/>
    <w:rsid w:val="002E3277"/>
    <w:rsid w:val="002E3E57"/>
    <w:rsid w:val="002E4011"/>
    <w:rsid w:val="002E4976"/>
    <w:rsid w:val="002E4B1A"/>
    <w:rsid w:val="002E5055"/>
    <w:rsid w:val="002E557C"/>
    <w:rsid w:val="002E580F"/>
    <w:rsid w:val="002F092B"/>
    <w:rsid w:val="002F0BFA"/>
    <w:rsid w:val="002F1368"/>
    <w:rsid w:val="002F18FE"/>
    <w:rsid w:val="002F31E7"/>
    <w:rsid w:val="002F35D5"/>
    <w:rsid w:val="003003FE"/>
    <w:rsid w:val="0030046F"/>
    <w:rsid w:val="00300585"/>
    <w:rsid w:val="00302CFA"/>
    <w:rsid w:val="00302EA5"/>
    <w:rsid w:val="00303D3F"/>
    <w:rsid w:val="003059A0"/>
    <w:rsid w:val="00305C6D"/>
    <w:rsid w:val="00305FB6"/>
    <w:rsid w:val="00312A3D"/>
    <w:rsid w:val="00313669"/>
    <w:rsid w:val="00313B47"/>
    <w:rsid w:val="00313D8E"/>
    <w:rsid w:val="003141DD"/>
    <w:rsid w:val="00314BFA"/>
    <w:rsid w:val="00314E89"/>
    <w:rsid w:val="003150BB"/>
    <w:rsid w:val="00315262"/>
    <w:rsid w:val="003157F0"/>
    <w:rsid w:val="0031737C"/>
    <w:rsid w:val="0032040B"/>
    <w:rsid w:val="003209CE"/>
    <w:rsid w:val="00320ECF"/>
    <w:rsid w:val="003222F5"/>
    <w:rsid w:val="00322B70"/>
    <w:rsid w:val="00322DB9"/>
    <w:rsid w:val="003235BC"/>
    <w:rsid w:val="00323684"/>
    <w:rsid w:val="003245BF"/>
    <w:rsid w:val="0032465C"/>
    <w:rsid w:val="00324AA7"/>
    <w:rsid w:val="00325349"/>
    <w:rsid w:val="00326076"/>
    <w:rsid w:val="003269CD"/>
    <w:rsid w:val="00327317"/>
    <w:rsid w:val="00327C3B"/>
    <w:rsid w:val="0033458D"/>
    <w:rsid w:val="0033492F"/>
    <w:rsid w:val="00336085"/>
    <w:rsid w:val="003363EF"/>
    <w:rsid w:val="0033670C"/>
    <w:rsid w:val="003370C9"/>
    <w:rsid w:val="00337FB3"/>
    <w:rsid w:val="00337FCB"/>
    <w:rsid w:val="003415D5"/>
    <w:rsid w:val="003438F0"/>
    <w:rsid w:val="00344ADB"/>
    <w:rsid w:val="00347DCC"/>
    <w:rsid w:val="00350CAC"/>
    <w:rsid w:val="00350E2D"/>
    <w:rsid w:val="00351CFA"/>
    <w:rsid w:val="00352E28"/>
    <w:rsid w:val="00353C4A"/>
    <w:rsid w:val="003559BB"/>
    <w:rsid w:val="00356BEE"/>
    <w:rsid w:val="00360868"/>
    <w:rsid w:val="00362296"/>
    <w:rsid w:val="00362CCA"/>
    <w:rsid w:val="00363004"/>
    <w:rsid w:val="00363B5F"/>
    <w:rsid w:val="003647FE"/>
    <w:rsid w:val="003650B7"/>
    <w:rsid w:val="003650EA"/>
    <w:rsid w:val="00370474"/>
    <w:rsid w:val="00370BCA"/>
    <w:rsid w:val="00370DA5"/>
    <w:rsid w:val="0037165A"/>
    <w:rsid w:val="003725E8"/>
    <w:rsid w:val="00373A35"/>
    <w:rsid w:val="00375192"/>
    <w:rsid w:val="003757A6"/>
    <w:rsid w:val="0037592E"/>
    <w:rsid w:val="003776EA"/>
    <w:rsid w:val="00377E85"/>
    <w:rsid w:val="00377E8C"/>
    <w:rsid w:val="00380160"/>
    <w:rsid w:val="0038418F"/>
    <w:rsid w:val="00384C70"/>
    <w:rsid w:val="00384EBC"/>
    <w:rsid w:val="0038583A"/>
    <w:rsid w:val="00387165"/>
    <w:rsid w:val="003877F5"/>
    <w:rsid w:val="003906C5"/>
    <w:rsid w:val="00391F62"/>
    <w:rsid w:val="00393DC0"/>
    <w:rsid w:val="00393FF1"/>
    <w:rsid w:val="00395DC6"/>
    <w:rsid w:val="0039668E"/>
    <w:rsid w:val="00396EB0"/>
    <w:rsid w:val="00397398"/>
    <w:rsid w:val="003A0E14"/>
    <w:rsid w:val="003A14C2"/>
    <w:rsid w:val="003A193C"/>
    <w:rsid w:val="003A203C"/>
    <w:rsid w:val="003A285B"/>
    <w:rsid w:val="003A3A25"/>
    <w:rsid w:val="003A50F9"/>
    <w:rsid w:val="003A582F"/>
    <w:rsid w:val="003A6524"/>
    <w:rsid w:val="003A744C"/>
    <w:rsid w:val="003A74CF"/>
    <w:rsid w:val="003B171B"/>
    <w:rsid w:val="003B18B6"/>
    <w:rsid w:val="003B2FCE"/>
    <w:rsid w:val="003B3A83"/>
    <w:rsid w:val="003B4AF1"/>
    <w:rsid w:val="003B57E9"/>
    <w:rsid w:val="003B732F"/>
    <w:rsid w:val="003B7779"/>
    <w:rsid w:val="003C0DF1"/>
    <w:rsid w:val="003C1279"/>
    <w:rsid w:val="003C13D8"/>
    <w:rsid w:val="003C19A9"/>
    <w:rsid w:val="003C19BB"/>
    <w:rsid w:val="003C1FFC"/>
    <w:rsid w:val="003C38A9"/>
    <w:rsid w:val="003C3E3B"/>
    <w:rsid w:val="003C4A59"/>
    <w:rsid w:val="003C4DBE"/>
    <w:rsid w:val="003C50F6"/>
    <w:rsid w:val="003C55FE"/>
    <w:rsid w:val="003C69F5"/>
    <w:rsid w:val="003C7C40"/>
    <w:rsid w:val="003D1EBA"/>
    <w:rsid w:val="003D2F9C"/>
    <w:rsid w:val="003D450C"/>
    <w:rsid w:val="003D46F4"/>
    <w:rsid w:val="003D5C86"/>
    <w:rsid w:val="003D62E4"/>
    <w:rsid w:val="003D71D3"/>
    <w:rsid w:val="003D71D6"/>
    <w:rsid w:val="003E1F61"/>
    <w:rsid w:val="003E23CD"/>
    <w:rsid w:val="003E2A4E"/>
    <w:rsid w:val="003E2A87"/>
    <w:rsid w:val="003E3D6F"/>
    <w:rsid w:val="003E4139"/>
    <w:rsid w:val="003E439A"/>
    <w:rsid w:val="003E59D0"/>
    <w:rsid w:val="003E6E55"/>
    <w:rsid w:val="003E7753"/>
    <w:rsid w:val="003E7C17"/>
    <w:rsid w:val="003F0C0C"/>
    <w:rsid w:val="003F166C"/>
    <w:rsid w:val="003F3346"/>
    <w:rsid w:val="003F5F5C"/>
    <w:rsid w:val="003F7BC1"/>
    <w:rsid w:val="00401F15"/>
    <w:rsid w:val="004028A2"/>
    <w:rsid w:val="00403542"/>
    <w:rsid w:val="004043E8"/>
    <w:rsid w:val="004058FC"/>
    <w:rsid w:val="00406E1B"/>
    <w:rsid w:val="00407E40"/>
    <w:rsid w:val="00407E9C"/>
    <w:rsid w:val="00410212"/>
    <w:rsid w:val="00411E3F"/>
    <w:rsid w:val="004128A7"/>
    <w:rsid w:val="0041292A"/>
    <w:rsid w:val="00413317"/>
    <w:rsid w:val="00414EA1"/>
    <w:rsid w:val="004156D8"/>
    <w:rsid w:val="00416754"/>
    <w:rsid w:val="00417983"/>
    <w:rsid w:val="00417EDD"/>
    <w:rsid w:val="004204C3"/>
    <w:rsid w:val="004209C1"/>
    <w:rsid w:val="00421371"/>
    <w:rsid w:val="004215CE"/>
    <w:rsid w:val="004216DD"/>
    <w:rsid w:val="0042219A"/>
    <w:rsid w:val="0042291B"/>
    <w:rsid w:val="00423527"/>
    <w:rsid w:val="00424005"/>
    <w:rsid w:val="004273CE"/>
    <w:rsid w:val="00427B23"/>
    <w:rsid w:val="00430D54"/>
    <w:rsid w:val="0043134A"/>
    <w:rsid w:val="00431F33"/>
    <w:rsid w:val="004321CA"/>
    <w:rsid w:val="004330F5"/>
    <w:rsid w:val="0043356F"/>
    <w:rsid w:val="00434031"/>
    <w:rsid w:val="004356DB"/>
    <w:rsid w:val="00435D08"/>
    <w:rsid w:val="004361CE"/>
    <w:rsid w:val="00436AC6"/>
    <w:rsid w:val="00437415"/>
    <w:rsid w:val="00437DD0"/>
    <w:rsid w:val="00442757"/>
    <w:rsid w:val="0044433C"/>
    <w:rsid w:val="00444AFE"/>
    <w:rsid w:val="00444C1D"/>
    <w:rsid w:val="00446C6D"/>
    <w:rsid w:val="00447A23"/>
    <w:rsid w:val="00450E75"/>
    <w:rsid w:val="00453A1A"/>
    <w:rsid w:val="00454010"/>
    <w:rsid w:val="004542BB"/>
    <w:rsid w:val="0045527B"/>
    <w:rsid w:val="0045600C"/>
    <w:rsid w:val="0045616F"/>
    <w:rsid w:val="00457330"/>
    <w:rsid w:val="004574A8"/>
    <w:rsid w:val="00460825"/>
    <w:rsid w:val="004626CA"/>
    <w:rsid w:val="004627D4"/>
    <w:rsid w:val="00465E9B"/>
    <w:rsid w:val="004675C9"/>
    <w:rsid w:val="00467C58"/>
    <w:rsid w:val="004701F6"/>
    <w:rsid w:val="0047071B"/>
    <w:rsid w:val="00473A0E"/>
    <w:rsid w:val="00473F72"/>
    <w:rsid w:val="0047407C"/>
    <w:rsid w:val="00475184"/>
    <w:rsid w:val="004754C9"/>
    <w:rsid w:val="00475717"/>
    <w:rsid w:val="00475E3D"/>
    <w:rsid w:val="00476149"/>
    <w:rsid w:val="00476B7D"/>
    <w:rsid w:val="004777D9"/>
    <w:rsid w:val="00477AFA"/>
    <w:rsid w:val="00477D42"/>
    <w:rsid w:val="0048009A"/>
    <w:rsid w:val="004809CE"/>
    <w:rsid w:val="004815CB"/>
    <w:rsid w:val="0048237B"/>
    <w:rsid w:val="004823FE"/>
    <w:rsid w:val="00482F6F"/>
    <w:rsid w:val="00486641"/>
    <w:rsid w:val="00486DC5"/>
    <w:rsid w:val="004913AA"/>
    <w:rsid w:val="00491DD8"/>
    <w:rsid w:val="004930D6"/>
    <w:rsid w:val="0049313D"/>
    <w:rsid w:val="0049389E"/>
    <w:rsid w:val="00496ED2"/>
    <w:rsid w:val="00497559"/>
    <w:rsid w:val="004A0043"/>
    <w:rsid w:val="004A15D8"/>
    <w:rsid w:val="004A1613"/>
    <w:rsid w:val="004A1C13"/>
    <w:rsid w:val="004A1D91"/>
    <w:rsid w:val="004A2289"/>
    <w:rsid w:val="004A2765"/>
    <w:rsid w:val="004A3027"/>
    <w:rsid w:val="004A3336"/>
    <w:rsid w:val="004A3E70"/>
    <w:rsid w:val="004A466D"/>
    <w:rsid w:val="004A4B2F"/>
    <w:rsid w:val="004A60F7"/>
    <w:rsid w:val="004A7887"/>
    <w:rsid w:val="004B0875"/>
    <w:rsid w:val="004B11B2"/>
    <w:rsid w:val="004B2519"/>
    <w:rsid w:val="004B2552"/>
    <w:rsid w:val="004B2AAC"/>
    <w:rsid w:val="004B3103"/>
    <w:rsid w:val="004B3BE5"/>
    <w:rsid w:val="004B60A4"/>
    <w:rsid w:val="004B697F"/>
    <w:rsid w:val="004B6C64"/>
    <w:rsid w:val="004B7DE9"/>
    <w:rsid w:val="004C24A7"/>
    <w:rsid w:val="004C272F"/>
    <w:rsid w:val="004C3BF5"/>
    <w:rsid w:val="004C41E3"/>
    <w:rsid w:val="004C61EF"/>
    <w:rsid w:val="004C71A3"/>
    <w:rsid w:val="004C739A"/>
    <w:rsid w:val="004C7780"/>
    <w:rsid w:val="004D0BED"/>
    <w:rsid w:val="004D199F"/>
    <w:rsid w:val="004D23E4"/>
    <w:rsid w:val="004D246B"/>
    <w:rsid w:val="004D3D0E"/>
    <w:rsid w:val="004D498E"/>
    <w:rsid w:val="004E00E9"/>
    <w:rsid w:val="004E091E"/>
    <w:rsid w:val="004E0F4A"/>
    <w:rsid w:val="004E2B3C"/>
    <w:rsid w:val="004E3F42"/>
    <w:rsid w:val="004E41B4"/>
    <w:rsid w:val="004E4678"/>
    <w:rsid w:val="004E539E"/>
    <w:rsid w:val="004E54D0"/>
    <w:rsid w:val="004E5A1F"/>
    <w:rsid w:val="004E62A7"/>
    <w:rsid w:val="004F0317"/>
    <w:rsid w:val="004F1153"/>
    <w:rsid w:val="004F1443"/>
    <w:rsid w:val="004F1739"/>
    <w:rsid w:val="004F2793"/>
    <w:rsid w:val="004F2EEB"/>
    <w:rsid w:val="004F3663"/>
    <w:rsid w:val="004F3903"/>
    <w:rsid w:val="004F3FEF"/>
    <w:rsid w:val="004F404E"/>
    <w:rsid w:val="004F5C50"/>
    <w:rsid w:val="004F6E28"/>
    <w:rsid w:val="004F7FAA"/>
    <w:rsid w:val="00500096"/>
    <w:rsid w:val="00500DC8"/>
    <w:rsid w:val="00501A4F"/>
    <w:rsid w:val="005028C6"/>
    <w:rsid w:val="00503519"/>
    <w:rsid w:val="0050380F"/>
    <w:rsid w:val="00504B37"/>
    <w:rsid w:val="00504D95"/>
    <w:rsid w:val="005061BF"/>
    <w:rsid w:val="00506233"/>
    <w:rsid w:val="0051065A"/>
    <w:rsid w:val="00511005"/>
    <w:rsid w:val="00511363"/>
    <w:rsid w:val="005130AD"/>
    <w:rsid w:val="005142D2"/>
    <w:rsid w:val="00514ED9"/>
    <w:rsid w:val="00515CED"/>
    <w:rsid w:val="00515E9E"/>
    <w:rsid w:val="005230B9"/>
    <w:rsid w:val="00524561"/>
    <w:rsid w:val="00524AC8"/>
    <w:rsid w:val="00525291"/>
    <w:rsid w:val="005256F5"/>
    <w:rsid w:val="0052650B"/>
    <w:rsid w:val="00527333"/>
    <w:rsid w:val="0052778D"/>
    <w:rsid w:val="00527904"/>
    <w:rsid w:val="0053039A"/>
    <w:rsid w:val="005309DE"/>
    <w:rsid w:val="005317F0"/>
    <w:rsid w:val="00531FDE"/>
    <w:rsid w:val="005326DB"/>
    <w:rsid w:val="0053429F"/>
    <w:rsid w:val="00534BB9"/>
    <w:rsid w:val="00535600"/>
    <w:rsid w:val="00535BDE"/>
    <w:rsid w:val="00535CCE"/>
    <w:rsid w:val="00536DAF"/>
    <w:rsid w:val="00537B61"/>
    <w:rsid w:val="0054042B"/>
    <w:rsid w:val="00540508"/>
    <w:rsid w:val="00540CB2"/>
    <w:rsid w:val="00541A1A"/>
    <w:rsid w:val="005422E8"/>
    <w:rsid w:val="0054322A"/>
    <w:rsid w:val="005436A1"/>
    <w:rsid w:val="005447B2"/>
    <w:rsid w:val="00544F75"/>
    <w:rsid w:val="00545B7F"/>
    <w:rsid w:val="0054701D"/>
    <w:rsid w:val="005470CB"/>
    <w:rsid w:val="005479AA"/>
    <w:rsid w:val="0055063B"/>
    <w:rsid w:val="00551598"/>
    <w:rsid w:val="00551DFB"/>
    <w:rsid w:val="00553D52"/>
    <w:rsid w:val="00554F6E"/>
    <w:rsid w:val="005560EE"/>
    <w:rsid w:val="005564E3"/>
    <w:rsid w:val="005579A5"/>
    <w:rsid w:val="005611A8"/>
    <w:rsid w:val="00564732"/>
    <w:rsid w:val="00565709"/>
    <w:rsid w:val="00566A80"/>
    <w:rsid w:val="00566DDB"/>
    <w:rsid w:val="00567776"/>
    <w:rsid w:val="00567A0D"/>
    <w:rsid w:val="00567CCA"/>
    <w:rsid w:val="00571F05"/>
    <w:rsid w:val="00572141"/>
    <w:rsid w:val="005735F4"/>
    <w:rsid w:val="005740FB"/>
    <w:rsid w:val="00580362"/>
    <w:rsid w:val="00580805"/>
    <w:rsid w:val="005812FB"/>
    <w:rsid w:val="00581E81"/>
    <w:rsid w:val="00582467"/>
    <w:rsid w:val="005841EF"/>
    <w:rsid w:val="005850F6"/>
    <w:rsid w:val="00586144"/>
    <w:rsid w:val="00586478"/>
    <w:rsid w:val="00586599"/>
    <w:rsid w:val="00587093"/>
    <w:rsid w:val="00587123"/>
    <w:rsid w:val="005902F8"/>
    <w:rsid w:val="00590AAD"/>
    <w:rsid w:val="00591985"/>
    <w:rsid w:val="00592A76"/>
    <w:rsid w:val="00593475"/>
    <w:rsid w:val="005945D6"/>
    <w:rsid w:val="00594BA5"/>
    <w:rsid w:val="00594F23"/>
    <w:rsid w:val="00596289"/>
    <w:rsid w:val="00596550"/>
    <w:rsid w:val="00596660"/>
    <w:rsid w:val="005969AC"/>
    <w:rsid w:val="00596F21"/>
    <w:rsid w:val="00597DFD"/>
    <w:rsid w:val="005A4BCC"/>
    <w:rsid w:val="005A62D6"/>
    <w:rsid w:val="005A6563"/>
    <w:rsid w:val="005A6B8A"/>
    <w:rsid w:val="005A6BA4"/>
    <w:rsid w:val="005A7C20"/>
    <w:rsid w:val="005B0BDA"/>
    <w:rsid w:val="005B0E93"/>
    <w:rsid w:val="005B13CE"/>
    <w:rsid w:val="005B2135"/>
    <w:rsid w:val="005B2636"/>
    <w:rsid w:val="005B5270"/>
    <w:rsid w:val="005B5864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D26D4"/>
    <w:rsid w:val="005D2889"/>
    <w:rsid w:val="005D2B64"/>
    <w:rsid w:val="005D3219"/>
    <w:rsid w:val="005D3816"/>
    <w:rsid w:val="005D3BE6"/>
    <w:rsid w:val="005D3CC8"/>
    <w:rsid w:val="005D4555"/>
    <w:rsid w:val="005D4D76"/>
    <w:rsid w:val="005D597F"/>
    <w:rsid w:val="005D6489"/>
    <w:rsid w:val="005D6CC5"/>
    <w:rsid w:val="005D7FCE"/>
    <w:rsid w:val="005E0B46"/>
    <w:rsid w:val="005E1D45"/>
    <w:rsid w:val="005E2926"/>
    <w:rsid w:val="005E2E7F"/>
    <w:rsid w:val="005E38BD"/>
    <w:rsid w:val="005E3D7F"/>
    <w:rsid w:val="005E488B"/>
    <w:rsid w:val="005E4C72"/>
    <w:rsid w:val="005E5865"/>
    <w:rsid w:val="005E6194"/>
    <w:rsid w:val="005E703A"/>
    <w:rsid w:val="005E7406"/>
    <w:rsid w:val="005F25D5"/>
    <w:rsid w:val="005F281E"/>
    <w:rsid w:val="005F40D9"/>
    <w:rsid w:val="005F56EB"/>
    <w:rsid w:val="005F58A6"/>
    <w:rsid w:val="005F6336"/>
    <w:rsid w:val="005F68B9"/>
    <w:rsid w:val="005F7011"/>
    <w:rsid w:val="005F7033"/>
    <w:rsid w:val="005F74E1"/>
    <w:rsid w:val="005F7A22"/>
    <w:rsid w:val="005F7BA8"/>
    <w:rsid w:val="006003F0"/>
    <w:rsid w:val="0060118C"/>
    <w:rsid w:val="00601528"/>
    <w:rsid w:val="006015D9"/>
    <w:rsid w:val="00604E08"/>
    <w:rsid w:val="00605CF1"/>
    <w:rsid w:val="006075D2"/>
    <w:rsid w:val="00607AB6"/>
    <w:rsid w:val="006100E4"/>
    <w:rsid w:val="006111B4"/>
    <w:rsid w:val="0061192A"/>
    <w:rsid w:val="006124A8"/>
    <w:rsid w:val="006137D9"/>
    <w:rsid w:val="00613FA8"/>
    <w:rsid w:val="006147A3"/>
    <w:rsid w:val="0061603A"/>
    <w:rsid w:val="00616AFF"/>
    <w:rsid w:val="0061703B"/>
    <w:rsid w:val="00617078"/>
    <w:rsid w:val="006177A9"/>
    <w:rsid w:val="00617DAF"/>
    <w:rsid w:val="0062076F"/>
    <w:rsid w:val="006209D3"/>
    <w:rsid w:val="006225D4"/>
    <w:rsid w:val="00622DEE"/>
    <w:rsid w:val="00622E6B"/>
    <w:rsid w:val="00622E8C"/>
    <w:rsid w:val="00622EBE"/>
    <w:rsid w:val="006234DF"/>
    <w:rsid w:val="006239A9"/>
    <w:rsid w:val="006239DA"/>
    <w:rsid w:val="00624DCF"/>
    <w:rsid w:val="00624E2C"/>
    <w:rsid w:val="00626611"/>
    <w:rsid w:val="00635F92"/>
    <w:rsid w:val="00637B20"/>
    <w:rsid w:val="00640B5A"/>
    <w:rsid w:val="00640F9A"/>
    <w:rsid w:val="00642589"/>
    <w:rsid w:val="00642766"/>
    <w:rsid w:val="00646CC2"/>
    <w:rsid w:val="00646F83"/>
    <w:rsid w:val="0064749F"/>
    <w:rsid w:val="00647CBD"/>
    <w:rsid w:val="00647F6C"/>
    <w:rsid w:val="0065365B"/>
    <w:rsid w:val="00654FF8"/>
    <w:rsid w:val="00657B89"/>
    <w:rsid w:val="006619EC"/>
    <w:rsid w:val="00661BEC"/>
    <w:rsid w:val="00663F61"/>
    <w:rsid w:val="0066474A"/>
    <w:rsid w:val="00664A79"/>
    <w:rsid w:val="00665951"/>
    <w:rsid w:val="00670EEA"/>
    <w:rsid w:val="0067498D"/>
    <w:rsid w:val="006760CC"/>
    <w:rsid w:val="00676455"/>
    <w:rsid w:val="006768E6"/>
    <w:rsid w:val="00676EBA"/>
    <w:rsid w:val="0067707D"/>
    <w:rsid w:val="00677BF2"/>
    <w:rsid w:val="00677F90"/>
    <w:rsid w:val="006803AD"/>
    <w:rsid w:val="00681D74"/>
    <w:rsid w:val="00682578"/>
    <w:rsid w:val="00683A9D"/>
    <w:rsid w:val="00683CFC"/>
    <w:rsid w:val="006849AC"/>
    <w:rsid w:val="00686062"/>
    <w:rsid w:val="0068744C"/>
    <w:rsid w:val="00690082"/>
    <w:rsid w:val="0069308E"/>
    <w:rsid w:val="00693611"/>
    <w:rsid w:val="00693974"/>
    <w:rsid w:val="0069407D"/>
    <w:rsid w:val="00694DB3"/>
    <w:rsid w:val="00695D89"/>
    <w:rsid w:val="006971A0"/>
    <w:rsid w:val="00697D85"/>
    <w:rsid w:val="00697FC0"/>
    <w:rsid w:val="006A3D7C"/>
    <w:rsid w:val="006A3F53"/>
    <w:rsid w:val="006A781F"/>
    <w:rsid w:val="006A7A52"/>
    <w:rsid w:val="006B09BA"/>
    <w:rsid w:val="006B254A"/>
    <w:rsid w:val="006C12CA"/>
    <w:rsid w:val="006C1502"/>
    <w:rsid w:val="006C277F"/>
    <w:rsid w:val="006C40C8"/>
    <w:rsid w:val="006C7228"/>
    <w:rsid w:val="006C7A3E"/>
    <w:rsid w:val="006D03B3"/>
    <w:rsid w:val="006D049E"/>
    <w:rsid w:val="006D09B4"/>
    <w:rsid w:val="006D14C4"/>
    <w:rsid w:val="006D32CD"/>
    <w:rsid w:val="006D3512"/>
    <w:rsid w:val="006D37D3"/>
    <w:rsid w:val="006D4378"/>
    <w:rsid w:val="006D4A19"/>
    <w:rsid w:val="006D5159"/>
    <w:rsid w:val="006D598B"/>
    <w:rsid w:val="006D5C31"/>
    <w:rsid w:val="006D7259"/>
    <w:rsid w:val="006E1201"/>
    <w:rsid w:val="006E1561"/>
    <w:rsid w:val="006E1819"/>
    <w:rsid w:val="006E2876"/>
    <w:rsid w:val="006E6231"/>
    <w:rsid w:val="006E69BC"/>
    <w:rsid w:val="006E758A"/>
    <w:rsid w:val="006F0C90"/>
    <w:rsid w:val="006F10EF"/>
    <w:rsid w:val="006F3060"/>
    <w:rsid w:val="006F3628"/>
    <w:rsid w:val="006F5C8B"/>
    <w:rsid w:val="006F69F8"/>
    <w:rsid w:val="006F7818"/>
    <w:rsid w:val="006F78A9"/>
    <w:rsid w:val="0070021F"/>
    <w:rsid w:val="007021CC"/>
    <w:rsid w:val="007042F9"/>
    <w:rsid w:val="007049D2"/>
    <w:rsid w:val="007070C3"/>
    <w:rsid w:val="007076E9"/>
    <w:rsid w:val="00710342"/>
    <w:rsid w:val="007109B1"/>
    <w:rsid w:val="007113A5"/>
    <w:rsid w:val="00712590"/>
    <w:rsid w:val="00712C8E"/>
    <w:rsid w:val="0071300C"/>
    <w:rsid w:val="007132C0"/>
    <w:rsid w:val="00721805"/>
    <w:rsid w:val="00721E12"/>
    <w:rsid w:val="00721FB8"/>
    <w:rsid w:val="007312C7"/>
    <w:rsid w:val="00733B54"/>
    <w:rsid w:val="00734C4B"/>
    <w:rsid w:val="00735D32"/>
    <w:rsid w:val="00736C7E"/>
    <w:rsid w:val="00740D89"/>
    <w:rsid w:val="00740E03"/>
    <w:rsid w:val="0074472D"/>
    <w:rsid w:val="007457C3"/>
    <w:rsid w:val="00746C7B"/>
    <w:rsid w:val="007477E3"/>
    <w:rsid w:val="007479A0"/>
    <w:rsid w:val="0075062A"/>
    <w:rsid w:val="00750E31"/>
    <w:rsid w:val="00750F67"/>
    <w:rsid w:val="00752102"/>
    <w:rsid w:val="007527F4"/>
    <w:rsid w:val="00753453"/>
    <w:rsid w:val="00754426"/>
    <w:rsid w:val="007545E5"/>
    <w:rsid w:val="007551CD"/>
    <w:rsid w:val="007561B5"/>
    <w:rsid w:val="0075648B"/>
    <w:rsid w:val="00756E74"/>
    <w:rsid w:val="0075705A"/>
    <w:rsid w:val="00757C49"/>
    <w:rsid w:val="00757C6F"/>
    <w:rsid w:val="00762EE2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54C"/>
    <w:rsid w:val="00773828"/>
    <w:rsid w:val="00773981"/>
    <w:rsid w:val="00773F31"/>
    <w:rsid w:val="007743C7"/>
    <w:rsid w:val="00774437"/>
    <w:rsid w:val="00775660"/>
    <w:rsid w:val="0077595E"/>
    <w:rsid w:val="00775FAA"/>
    <w:rsid w:val="007779DA"/>
    <w:rsid w:val="00777ACA"/>
    <w:rsid w:val="00780271"/>
    <w:rsid w:val="00780FAF"/>
    <w:rsid w:val="007810DF"/>
    <w:rsid w:val="0078144C"/>
    <w:rsid w:val="0078197B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306A"/>
    <w:rsid w:val="00796302"/>
    <w:rsid w:val="00796FDF"/>
    <w:rsid w:val="0079746A"/>
    <w:rsid w:val="00797BF7"/>
    <w:rsid w:val="007A0D0F"/>
    <w:rsid w:val="007A1A10"/>
    <w:rsid w:val="007A1D2D"/>
    <w:rsid w:val="007A3737"/>
    <w:rsid w:val="007A3A90"/>
    <w:rsid w:val="007A4342"/>
    <w:rsid w:val="007A4755"/>
    <w:rsid w:val="007A57A2"/>
    <w:rsid w:val="007A7149"/>
    <w:rsid w:val="007A769F"/>
    <w:rsid w:val="007B0DAD"/>
    <w:rsid w:val="007B1624"/>
    <w:rsid w:val="007B188B"/>
    <w:rsid w:val="007B1ADE"/>
    <w:rsid w:val="007B2EE2"/>
    <w:rsid w:val="007B4049"/>
    <w:rsid w:val="007B463A"/>
    <w:rsid w:val="007B6258"/>
    <w:rsid w:val="007B75DF"/>
    <w:rsid w:val="007B7D02"/>
    <w:rsid w:val="007B7EAB"/>
    <w:rsid w:val="007C0004"/>
    <w:rsid w:val="007C0ED7"/>
    <w:rsid w:val="007C1AA8"/>
    <w:rsid w:val="007C1BFF"/>
    <w:rsid w:val="007C2497"/>
    <w:rsid w:val="007C343F"/>
    <w:rsid w:val="007C52AC"/>
    <w:rsid w:val="007C5B1E"/>
    <w:rsid w:val="007C5EB2"/>
    <w:rsid w:val="007C61AF"/>
    <w:rsid w:val="007C69CC"/>
    <w:rsid w:val="007C73AD"/>
    <w:rsid w:val="007C7FDB"/>
    <w:rsid w:val="007D0EC9"/>
    <w:rsid w:val="007D152B"/>
    <w:rsid w:val="007D2973"/>
    <w:rsid w:val="007D43A4"/>
    <w:rsid w:val="007D4A76"/>
    <w:rsid w:val="007D4B40"/>
    <w:rsid w:val="007D5E87"/>
    <w:rsid w:val="007D7332"/>
    <w:rsid w:val="007D75A4"/>
    <w:rsid w:val="007E0890"/>
    <w:rsid w:val="007E111A"/>
    <w:rsid w:val="007E1B0E"/>
    <w:rsid w:val="007E3427"/>
    <w:rsid w:val="007E5267"/>
    <w:rsid w:val="007E5BDF"/>
    <w:rsid w:val="007E6E2C"/>
    <w:rsid w:val="007F020C"/>
    <w:rsid w:val="007F18EA"/>
    <w:rsid w:val="007F1E8D"/>
    <w:rsid w:val="007F240A"/>
    <w:rsid w:val="007F3105"/>
    <w:rsid w:val="007F383A"/>
    <w:rsid w:val="007F3FF0"/>
    <w:rsid w:val="007F4ABF"/>
    <w:rsid w:val="007F5C99"/>
    <w:rsid w:val="007F6E87"/>
    <w:rsid w:val="007F70DF"/>
    <w:rsid w:val="007F7E53"/>
    <w:rsid w:val="00800EBE"/>
    <w:rsid w:val="00801906"/>
    <w:rsid w:val="00801FB8"/>
    <w:rsid w:val="00802F6E"/>
    <w:rsid w:val="008031BE"/>
    <w:rsid w:val="00805A72"/>
    <w:rsid w:val="008064CA"/>
    <w:rsid w:val="00807AF5"/>
    <w:rsid w:val="0081036E"/>
    <w:rsid w:val="0081086A"/>
    <w:rsid w:val="00810A53"/>
    <w:rsid w:val="00811ECC"/>
    <w:rsid w:val="008134F4"/>
    <w:rsid w:val="008157BF"/>
    <w:rsid w:val="0081783D"/>
    <w:rsid w:val="00817BAC"/>
    <w:rsid w:val="008206F8"/>
    <w:rsid w:val="00820D63"/>
    <w:rsid w:val="008212FA"/>
    <w:rsid w:val="00822583"/>
    <w:rsid w:val="0082325C"/>
    <w:rsid w:val="008242D6"/>
    <w:rsid w:val="00824566"/>
    <w:rsid w:val="008249F8"/>
    <w:rsid w:val="00826FCB"/>
    <w:rsid w:val="0082712D"/>
    <w:rsid w:val="00830E2F"/>
    <w:rsid w:val="00831255"/>
    <w:rsid w:val="00832DAB"/>
    <w:rsid w:val="00832E6F"/>
    <w:rsid w:val="008337B5"/>
    <w:rsid w:val="008338DA"/>
    <w:rsid w:val="00834EAE"/>
    <w:rsid w:val="00835BE6"/>
    <w:rsid w:val="00836761"/>
    <w:rsid w:val="008374B0"/>
    <w:rsid w:val="0083755F"/>
    <w:rsid w:val="00840256"/>
    <w:rsid w:val="00842976"/>
    <w:rsid w:val="00842ABB"/>
    <w:rsid w:val="00843C56"/>
    <w:rsid w:val="00844C30"/>
    <w:rsid w:val="00845C3B"/>
    <w:rsid w:val="00845D97"/>
    <w:rsid w:val="008516B3"/>
    <w:rsid w:val="008516DD"/>
    <w:rsid w:val="00852E18"/>
    <w:rsid w:val="0085338B"/>
    <w:rsid w:val="0085387D"/>
    <w:rsid w:val="00853F5C"/>
    <w:rsid w:val="00854223"/>
    <w:rsid w:val="0085445A"/>
    <w:rsid w:val="00854BF8"/>
    <w:rsid w:val="00855110"/>
    <w:rsid w:val="00855164"/>
    <w:rsid w:val="0085758E"/>
    <w:rsid w:val="00857722"/>
    <w:rsid w:val="00857790"/>
    <w:rsid w:val="008607B2"/>
    <w:rsid w:val="0086119F"/>
    <w:rsid w:val="00861664"/>
    <w:rsid w:val="00861842"/>
    <w:rsid w:val="00861FE5"/>
    <w:rsid w:val="008622D6"/>
    <w:rsid w:val="008626A6"/>
    <w:rsid w:val="00864A8B"/>
    <w:rsid w:val="00865A6C"/>
    <w:rsid w:val="008660B5"/>
    <w:rsid w:val="0086641D"/>
    <w:rsid w:val="00866718"/>
    <w:rsid w:val="0087013C"/>
    <w:rsid w:val="00871181"/>
    <w:rsid w:val="0087137E"/>
    <w:rsid w:val="00871D39"/>
    <w:rsid w:val="00872FDD"/>
    <w:rsid w:val="008730C6"/>
    <w:rsid w:val="00873152"/>
    <w:rsid w:val="008739CB"/>
    <w:rsid w:val="00874E1D"/>
    <w:rsid w:val="008762F6"/>
    <w:rsid w:val="008779E4"/>
    <w:rsid w:val="008800AC"/>
    <w:rsid w:val="0088060E"/>
    <w:rsid w:val="008815DD"/>
    <w:rsid w:val="0088166B"/>
    <w:rsid w:val="00881E2B"/>
    <w:rsid w:val="00884704"/>
    <w:rsid w:val="008853B7"/>
    <w:rsid w:val="008857FD"/>
    <w:rsid w:val="00886F8C"/>
    <w:rsid w:val="008909C4"/>
    <w:rsid w:val="00891668"/>
    <w:rsid w:val="00892448"/>
    <w:rsid w:val="0089267C"/>
    <w:rsid w:val="00892723"/>
    <w:rsid w:val="0089328D"/>
    <w:rsid w:val="008932CF"/>
    <w:rsid w:val="00894113"/>
    <w:rsid w:val="00894342"/>
    <w:rsid w:val="00894410"/>
    <w:rsid w:val="00894728"/>
    <w:rsid w:val="00894CB7"/>
    <w:rsid w:val="00895DE5"/>
    <w:rsid w:val="00895FC9"/>
    <w:rsid w:val="00896424"/>
    <w:rsid w:val="008A28DA"/>
    <w:rsid w:val="008A2A8C"/>
    <w:rsid w:val="008A313D"/>
    <w:rsid w:val="008A6AC7"/>
    <w:rsid w:val="008B0140"/>
    <w:rsid w:val="008B0185"/>
    <w:rsid w:val="008B06C0"/>
    <w:rsid w:val="008B0A79"/>
    <w:rsid w:val="008B1EA5"/>
    <w:rsid w:val="008B24FC"/>
    <w:rsid w:val="008B2B07"/>
    <w:rsid w:val="008B2B37"/>
    <w:rsid w:val="008B366A"/>
    <w:rsid w:val="008B394A"/>
    <w:rsid w:val="008B44D8"/>
    <w:rsid w:val="008B607F"/>
    <w:rsid w:val="008B6452"/>
    <w:rsid w:val="008B7813"/>
    <w:rsid w:val="008C0B55"/>
    <w:rsid w:val="008C1161"/>
    <w:rsid w:val="008C1EDE"/>
    <w:rsid w:val="008C2C76"/>
    <w:rsid w:val="008C32EB"/>
    <w:rsid w:val="008C34ED"/>
    <w:rsid w:val="008C3E9F"/>
    <w:rsid w:val="008C46F0"/>
    <w:rsid w:val="008C62BF"/>
    <w:rsid w:val="008C6566"/>
    <w:rsid w:val="008C7B46"/>
    <w:rsid w:val="008D0514"/>
    <w:rsid w:val="008D0674"/>
    <w:rsid w:val="008D1BC3"/>
    <w:rsid w:val="008D1C09"/>
    <w:rsid w:val="008D276F"/>
    <w:rsid w:val="008D4AAC"/>
    <w:rsid w:val="008D5BAA"/>
    <w:rsid w:val="008D5DAB"/>
    <w:rsid w:val="008D7351"/>
    <w:rsid w:val="008D78F5"/>
    <w:rsid w:val="008D7C87"/>
    <w:rsid w:val="008D7D26"/>
    <w:rsid w:val="008E0450"/>
    <w:rsid w:val="008E0B91"/>
    <w:rsid w:val="008E0CE3"/>
    <w:rsid w:val="008E0D52"/>
    <w:rsid w:val="008E1545"/>
    <w:rsid w:val="008E3D50"/>
    <w:rsid w:val="008E6175"/>
    <w:rsid w:val="008E75DF"/>
    <w:rsid w:val="008F02FF"/>
    <w:rsid w:val="008F0CB3"/>
    <w:rsid w:val="008F15C9"/>
    <w:rsid w:val="008F26E0"/>
    <w:rsid w:val="008F31A2"/>
    <w:rsid w:val="008F3C7D"/>
    <w:rsid w:val="008F4796"/>
    <w:rsid w:val="008F4A6E"/>
    <w:rsid w:val="008F6B9E"/>
    <w:rsid w:val="008F7F9E"/>
    <w:rsid w:val="0090070F"/>
    <w:rsid w:val="00900A0F"/>
    <w:rsid w:val="009016B6"/>
    <w:rsid w:val="00902984"/>
    <w:rsid w:val="00902AE1"/>
    <w:rsid w:val="00903039"/>
    <w:rsid w:val="00903771"/>
    <w:rsid w:val="009038A8"/>
    <w:rsid w:val="009047A5"/>
    <w:rsid w:val="009049A9"/>
    <w:rsid w:val="00904B11"/>
    <w:rsid w:val="009050D9"/>
    <w:rsid w:val="00906E2A"/>
    <w:rsid w:val="0090726A"/>
    <w:rsid w:val="00907B0E"/>
    <w:rsid w:val="00907CB8"/>
    <w:rsid w:val="00907EDF"/>
    <w:rsid w:val="00910660"/>
    <w:rsid w:val="00910807"/>
    <w:rsid w:val="00911DE3"/>
    <w:rsid w:val="00911FDB"/>
    <w:rsid w:val="0091295F"/>
    <w:rsid w:val="00913935"/>
    <w:rsid w:val="00916F14"/>
    <w:rsid w:val="009203F7"/>
    <w:rsid w:val="009219BD"/>
    <w:rsid w:val="00923D51"/>
    <w:rsid w:val="00925355"/>
    <w:rsid w:val="00925489"/>
    <w:rsid w:val="009265E6"/>
    <w:rsid w:val="00926ADB"/>
    <w:rsid w:val="00927B44"/>
    <w:rsid w:val="00927C9F"/>
    <w:rsid w:val="00927E56"/>
    <w:rsid w:val="009301D5"/>
    <w:rsid w:val="00930E96"/>
    <w:rsid w:val="00930F04"/>
    <w:rsid w:val="00931BA1"/>
    <w:rsid w:val="00932646"/>
    <w:rsid w:val="009346D8"/>
    <w:rsid w:val="00934936"/>
    <w:rsid w:val="00936F35"/>
    <w:rsid w:val="009372DB"/>
    <w:rsid w:val="009373A0"/>
    <w:rsid w:val="009401D2"/>
    <w:rsid w:val="00940FCC"/>
    <w:rsid w:val="00944158"/>
    <w:rsid w:val="00946C32"/>
    <w:rsid w:val="00950ADE"/>
    <w:rsid w:val="00950DE6"/>
    <w:rsid w:val="00951C2B"/>
    <w:rsid w:val="009524C5"/>
    <w:rsid w:val="00952728"/>
    <w:rsid w:val="0095502B"/>
    <w:rsid w:val="00955997"/>
    <w:rsid w:val="009571B1"/>
    <w:rsid w:val="00957B4B"/>
    <w:rsid w:val="009600E7"/>
    <w:rsid w:val="00961164"/>
    <w:rsid w:val="009617CA"/>
    <w:rsid w:val="0096303A"/>
    <w:rsid w:val="0096574B"/>
    <w:rsid w:val="009670A4"/>
    <w:rsid w:val="00967DC4"/>
    <w:rsid w:val="0097176C"/>
    <w:rsid w:val="00972C58"/>
    <w:rsid w:val="00974056"/>
    <w:rsid w:val="009741D0"/>
    <w:rsid w:val="00974441"/>
    <w:rsid w:val="00977744"/>
    <w:rsid w:val="00982C88"/>
    <w:rsid w:val="00983A91"/>
    <w:rsid w:val="00983E70"/>
    <w:rsid w:val="0098528C"/>
    <w:rsid w:val="00986FCF"/>
    <w:rsid w:val="00987734"/>
    <w:rsid w:val="00987F8B"/>
    <w:rsid w:val="00993C43"/>
    <w:rsid w:val="009940D8"/>
    <w:rsid w:val="00994998"/>
    <w:rsid w:val="0099553A"/>
    <w:rsid w:val="00996577"/>
    <w:rsid w:val="00996856"/>
    <w:rsid w:val="009A127F"/>
    <w:rsid w:val="009A1330"/>
    <w:rsid w:val="009A6275"/>
    <w:rsid w:val="009A6536"/>
    <w:rsid w:val="009B1693"/>
    <w:rsid w:val="009B16DF"/>
    <w:rsid w:val="009B2E2E"/>
    <w:rsid w:val="009B3988"/>
    <w:rsid w:val="009B3CA2"/>
    <w:rsid w:val="009B3D23"/>
    <w:rsid w:val="009B4477"/>
    <w:rsid w:val="009B4633"/>
    <w:rsid w:val="009B6383"/>
    <w:rsid w:val="009B67A3"/>
    <w:rsid w:val="009B6F8C"/>
    <w:rsid w:val="009B7208"/>
    <w:rsid w:val="009B7C80"/>
    <w:rsid w:val="009C0D8F"/>
    <w:rsid w:val="009C216C"/>
    <w:rsid w:val="009C338D"/>
    <w:rsid w:val="009C382A"/>
    <w:rsid w:val="009C48B9"/>
    <w:rsid w:val="009C4E4D"/>
    <w:rsid w:val="009C5B87"/>
    <w:rsid w:val="009C7469"/>
    <w:rsid w:val="009D115B"/>
    <w:rsid w:val="009D13B9"/>
    <w:rsid w:val="009D1645"/>
    <w:rsid w:val="009D23F9"/>
    <w:rsid w:val="009D258C"/>
    <w:rsid w:val="009D33AC"/>
    <w:rsid w:val="009D4AFC"/>
    <w:rsid w:val="009D4D74"/>
    <w:rsid w:val="009D5FB5"/>
    <w:rsid w:val="009E01F4"/>
    <w:rsid w:val="009E27D0"/>
    <w:rsid w:val="009E3BC8"/>
    <w:rsid w:val="009E47BF"/>
    <w:rsid w:val="009E4E8B"/>
    <w:rsid w:val="009E4F57"/>
    <w:rsid w:val="009E50D4"/>
    <w:rsid w:val="009E5792"/>
    <w:rsid w:val="009E6E3E"/>
    <w:rsid w:val="009E74F7"/>
    <w:rsid w:val="009F0150"/>
    <w:rsid w:val="009F018B"/>
    <w:rsid w:val="009F2322"/>
    <w:rsid w:val="009F27DE"/>
    <w:rsid w:val="009F2F9C"/>
    <w:rsid w:val="009F422B"/>
    <w:rsid w:val="009F4894"/>
    <w:rsid w:val="009F5874"/>
    <w:rsid w:val="009F788D"/>
    <w:rsid w:val="009F78F5"/>
    <w:rsid w:val="009F7EFA"/>
    <w:rsid w:val="00A007D5"/>
    <w:rsid w:val="00A01252"/>
    <w:rsid w:val="00A01F7F"/>
    <w:rsid w:val="00A027D9"/>
    <w:rsid w:val="00A0345F"/>
    <w:rsid w:val="00A0390B"/>
    <w:rsid w:val="00A04280"/>
    <w:rsid w:val="00A0434E"/>
    <w:rsid w:val="00A0504D"/>
    <w:rsid w:val="00A05737"/>
    <w:rsid w:val="00A06173"/>
    <w:rsid w:val="00A07008"/>
    <w:rsid w:val="00A07C43"/>
    <w:rsid w:val="00A1004A"/>
    <w:rsid w:val="00A10394"/>
    <w:rsid w:val="00A10E05"/>
    <w:rsid w:val="00A10EF3"/>
    <w:rsid w:val="00A11B6A"/>
    <w:rsid w:val="00A14368"/>
    <w:rsid w:val="00A14C91"/>
    <w:rsid w:val="00A1553C"/>
    <w:rsid w:val="00A17BBA"/>
    <w:rsid w:val="00A20A3C"/>
    <w:rsid w:val="00A2138C"/>
    <w:rsid w:val="00A215F1"/>
    <w:rsid w:val="00A21845"/>
    <w:rsid w:val="00A21E49"/>
    <w:rsid w:val="00A220CD"/>
    <w:rsid w:val="00A22CC3"/>
    <w:rsid w:val="00A22D5E"/>
    <w:rsid w:val="00A2434D"/>
    <w:rsid w:val="00A253B7"/>
    <w:rsid w:val="00A255E6"/>
    <w:rsid w:val="00A25B0D"/>
    <w:rsid w:val="00A2637C"/>
    <w:rsid w:val="00A26BAA"/>
    <w:rsid w:val="00A27F9F"/>
    <w:rsid w:val="00A30A66"/>
    <w:rsid w:val="00A30DC5"/>
    <w:rsid w:val="00A3255A"/>
    <w:rsid w:val="00A32AF3"/>
    <w:rsid w:val="00A33259"/>
    <w:rsid w:val="00A33372"/>
    <w:rsid w:val="00A35C31"/>
    <w:rsid w:val="00A36D6E"/>
    <w:rsid w:val="00A378D6"/>
    <w:rsid w:val="00A37B13"/>
    <w:rsid w:val="00A40609"/>
    <w:rsid w:val="00A40BBD"/>
    <w:rsid w:val="00A420FE"/>
    <w:rsid w:val="00A42254"/>
    <w:rsid w:val="00A42390"/>
    <w:rsid w:val="00A43035"/>
    <w:rsid w:val="00A43182"/>
    <w:rsid w:val="00A444EB"/>
    <w:rsid w:val="00A44A2F"/>
    <w:rsid w:val="00A451E5"/>
    <w:rsid w:val="00A4538B"/>
    <w:rsid w:val="00A46B0F"/>
    <w:rsid w:val="00A46D53"/>
    <w:rsid w:val="00A47BEC"/>
    <w:rsid w:val="00A47EA5"/>
    <w:rsid w:val="00A50E51"/>
    <w:rsid w:val="00A516B0"/>
    <w:rsid w:val="00A51AF9"/>
    <w:rsid w:val="00A523F3"/>
    <w:rsid w:val="00A525FD"/>
    <w:rsid w:val="00A52918"/>
    <w:rsid w:val="00A53059"/>
    <w:rsid w:val="00A53819"/>
    <w:rsid w:val="00A554D7"/>
    <w:rsid w:val="00A556FD"/>
    <w:rsid w:val="00A55D58"/>
    <w:rsid w:val="00A56227"/>
    <w:rsid w:val="00A56339"/>
    <w:rsid w:val="00A572DC"/>
    <w:rsid w:val="00A573AC"/>
    <w:rsid w:val="00A60701"/>
    <w:rsid w:val="00A60EED"/>
    <w:rsid w:val="00A61922"/>
    <w:rsid w:val="00A62765"/>
    <w:rsid w:val="00A62ACC"/>
    <w:rsid w:val="00A63320"/>
    <w:rsid w:val="00A644C6"/>
    <w:rsid w:val="00A656FD"/>
    <w:rsid w:val="00A6622C"/>
    <w:rsid w:val="00A66875"/>
    <w:rsid w:val="00A66ED9"/>
    <w:rsid w:val="00A67E98"/>
    <w:rsid w:val="00A72066"/>
    <w:rsid w:val="00A73A93"/>
    <w:rsid w:val="00A747FD"/>
    <w:rsid w:val="00A75619"/>
    <w:rsid w:val="00A75E61"/>
    <w:rsid w:val="00A7781A"/>
    <w:rsid w:val="00A80589"/>
    <w:rsid w:val="00A80EE4"/>
    <w:rsid w:val="00A812FE"/>
    <w:rsid w:val="00A814AD"/>
    <w:rsid w:val="00A81790"/>
    <w:rsid w:val="00A81ADA"/>
    <w:rsid w:val="00A81B98"/>
    <w:rsid w:val="00A833D8"/>
    <w:rsid w:val="00A83BDB"/>
    <w:rsid w:val="00A840BF"/>
    <w:rsid w:val="00A849B5"/>
    <w:rsid w:val="00A84D3C"/>
    <w:rsid w:val="00A855AC"/>
    <w:rsid w:val="00A8797B"/>
    <w:rsid w:val="00A92E58"/>
    <w:rsid w:val="00A932A4"/>
    <w:rsid w:val="00A939C2"/>
    <w:rsid w:val="00A94264"/>
    <w:rsid w:val="00A94BD6"/>
    <w:rsid w:val="00A9545A"/>
    <w:rsid w:val="00A959D6"/>
    <w:rsid w:val="00A95D4D"/>
    <w:rsid w:val="00A9612A"/>
    <w:rsid w:val="00A97AFA"/>
    <w:rsid w:val="00AA1C7F"/>
    <w:rsid w:val="00AA367C"/>
    <w:rsid w:val="00AA5778"/>
    <w:rsid w:val="00AA5CBC"/>
    <w:rsid w:val="00AA6BF8"/>
    <w:rsid w:val="00AB0A80"/>
    <w:rsid w:val="00AB181D"/>
    <w:rsid w:val="00AB30D7"/>
    <w:rsid w:val="00AB3342"/>
    <w:rsid w:val="00AB3BAA"/>
    <w:rsid w:val="00AB454E"/>
    <w:rsid w:val="00AB65CF"/>
    <w:rsid w:val="00AB65E6"/>
    <w:rsid w:val="00AC155A"/>
    <w:rsid w:val="00AC167C"/>
    <w:rsid w:val="00AC1A94"/>
    <w:rsid w:val="00AC3033"/>
    <w:rsid w:val="00AC33A9"/>
    <w:rsid w:val="00AC4F99"/>
    <w:rsid w:val="00AC5E0B"/>
    <w:rsid w:val="00AC609E"/>
    <w:rsid w:val="00AC6759"/>
    <w:rsid w:val="00AC6767"/>
    <w:rsid w:val="00AC6898"/>
    <w:rsid w:val="00AC7452"/>
    <w:rsid w:val="00AD024E"/>
    <w:rsid w:val="00AD0626"/>
    <w:rsid w:val="00AD0BC5"/>
    <w:rsid w:val="00AD319F"/>
    <w:rsid w:val="00AD46C6"/>
    <w:rsid w:val="00AD69AB"/>
    <w:rsid w:val="00AD77BE"/>
    <w:rsid w:val="00AE07D9"/>
    <w:rsid w:val="00AE0F05"/>
    <w:rsid w:val="00AE2BA4"/>
    <w:rsid w:val="00AE2F93"/>
    <w:rsid w:val="00AE4AF8"/>
    <w:rsid w:val="00AE52C5"/>
    <w:rsid w:val="00AE5B3D"/>
    <w:rsid w:val="00AE7E01"/>
    <w:rsid w:val="00AF0AA6"/>
    <w:rsid w:val="00AF0C4E"/>
    <w:rsid w:val="00AF3EC7"/>
    <w:rsid w:val="00AF5A72"/>
    <w:rsid w:val="00AF5D6D"/>
    <w:rsid w:val="00AF6417"/>
    <w:rsid w:val="00B01CD0"/>
    <w:rsid w:val="00B02BA6"/>
    <w:rsid w:val="00B03178"/>
    <w:rsid w:val="00B0417D"/>
    <w:rsid w:val="00B05C3A"/>
    <w:rsid w:val="00B07338"/>
    <w:rsid w:val="00B11403"/>
    <w:rsid w:val="00B11F50"/>
    <w:rsid w:val="00B12396"/>
    <w:rsid w:val="00B12F53"/>
    <w:rsid w:val="00B135EB"/>
    <w:rsid w:val="00B1785B"/>
    <w:rsid w:val="00B2038B"/>
    <w:rsid w:val="00B20AB5"/>
    <w:rsid w:val="00B21443"/>
    <w:rsid w:val="00B221B8"/>
    <w:rsid w:val="00B22D94"/>
    <w:rsid w:val="00B23F90"/>
    <w:rsid w:val="00B24E6E"/>
    <w:rsid w:val="00B25A45"/>
    <w:rsid w:val="00B25A51"/>
    <w:rsid w:val="00B27B74"/>
    <w:rsid w:val="00B3128A"/>
    <w:rsid w:val="00B31480"/>
    <w:rsid w:val="00B31731"/>
    <w:rsid w:val="00B31BCF"/>
    <w:rsid w:val="00B3260D"/>
    <w:rsid w:val="00B32DA1"/>
    <w:rsid w:val="00B37333"/>
    <w:rsid w:val="00B41611"/>
    <w:rsid w:val="00B41BD8"/>
    <w:rsid w:val="00B42955"/>
    <w:rsid w:val="00B43525"/>
    <w:rsid w:val="00B446C0"/>
    <w:rsid w:val="00B46EE8"/>
    <w:rsid w:val="00B475CA"/>
    <w:rsid w:val="00B47F5A"/>
    <w:rsid w:val="00B502F1"/>
    <w:rsid w:val="00B51EFB"/>
    <w:rsid w:val="00B52358"/>
    <w:rsid w:val="00B53555"/>
    <w:rsid w:val="00B5408B"/>
    <w:rsid w:val="00B55AB1"/>
    <w:rsid w:val="00B57BFD"/>
    <w:rsid w:val="00B60296"/>
    <w:rsid w:val="00B61095"/>
    <w:rsid w:val="00B61900"/>
    <w:rsid w:val="00B62425"/>
    <w:rsid w:val="00B624E8"/>
    <w:rsid w:val="00B62F3D"/>
    <w:rsid w:val="00B6622A"/>
    <w:rsid w:val="00B66FC1"/>
    <w:rsid w:val="00B67A23"/>
    <w:rsid w:val="00B70C66"/>
    <w:rsid w:val="00B71231"/>
    <w:rsid w:val="00B71254"/>
    <w:rsid w:val="00B71AFD"/>
    <w:rsid w:val="00B71C5F"/>
    <w:rsid w:val="00B72BBB"/>
    <w:rsid w:val="00B73974"/>
    <w:rsid w:val="00B73EF5"/>
    <w:rsid w:val="00B74CAA"/>
    <w:rsid w:val="00B75A44"/>
    <w:rsid w:val="00B75E08"/>
    <w:rsid w:val="00B75E32"/>
    <w:rsid w:val="00B763AB"/>
    <w:rsid w:val="00B765BD"/>
    <w:rsid w:val="00B76802"/>
    <w:rsid w:val="00B76EF4"/>
    <w:rsid w:val="00B8037B"/>
    <w:rsid w:val="00B807D3"/>
    <w:rsid w:val="00B80955"/>
    <w:rsid w:val="00B81D9E"/>
    <w:rsid w:val="00B82601"/>
    <w:rsid w:val="00B82BA9"/>
    <w:rsid w:val="00B83464"/>
    <w:rsid w:val="00B839CD"/>
    <w:rsid w:val="00B83E75"/>
    <w:rsid w:val="00B844CD"/>
    <w:rsid w:val="00B8492A"/>
    <w:rsid w:val="00B93988"/>
    <w:rsid w:val="00B93B2F"/>
    <w:rsid w:val="00B9454E"/>
    <w:rsid w:val="00B94990"/>
    <w:rsid w:val="00B94ADF"/>
    <w:rsid w:val="00B969A4"/>
    <w:rsid w:val="00BA1FA3"/>
    <w:rsid w:val="00BA30A5"/>
    <w:rsid w:val="00BA3505"/>
    <w:rsid w:val="00BA45E5"/>
    <w:rsid w:val="00BA494F"/>
    <w:rsid w:val="00BA75BE"/>
    <w:rsid w:val="00BA76B9"/>
    <w:rsid w:val="00BA78C3"/>
    <w:rsid w:val="00BB0D44"/>
    <w:rsid w:val="00BB2294"/>
    <w:rsid w:val="00BC05E1"/>
    <w:rsid w:val="00BC0879"/>
    <w:rsid w:val="00BC1449"/>
    <w:rsid w:val="00BC16A2"/>
    <w:rsid w:val="00BC1AAE"/>
    <w:rsid w:val="00BC1B1E"/>
    <w:rsid w:val="00BC207A"/>
    <w:rsid w:val="00BC2C2D"/>
    <w:rsid w:val="00BC2EB0"/>
    <w:rsid w:val="00BC36BD"/>
    <w:rsid w:val="00BC394C"/>
    <w:rsid w:val="00BC41FC"/>
    <w:rsid w:val="00BC4673"/>
    <w:rsid w:val="00BC471C"/>
    <w:rsid w:val="00BC523A"/>
    <w:rsid w:val="00BC58EE"/>
    <w:rsid w:val="00BD0DE1"/>
    <w:rsid w:val="00BD4AF6"/>
    <w:rsid w:val="00BD5A78"/>
    <w:rsid w:val="00BD5FAD"/>
    <w:rsid w:val="00BD6278"/>
    <w:rsid w:val="00BD749E"/>
    <w:rsid w:val="00BE14A5"/>
    <w:rsid w:val="00BE1572"/>
    <w:rsid w:val="00BE28A7"/>
    <w:rsid w:val="00BE6A1E"/>
    <w:rsid w:val="00BE6ED3"/>
    <w:rsid w:val="00BE71E2"/>
    <w:rsid w:val="00BE72BB"/>
    <w:rsid w:val="00BE7741"/>
    <w:rsid w:val="00BF1374"/>
    <w:rsid w:val="00BF1F55"/>
    <w:rsid w:val="00BF218D"/>
    <w:rsid w:val="00BF3D50"/>
    <w:rsid w:val="00BF3D7C"/>
    <w:rsid w:val="00BF3F54"/>
    <w:rsid w:val="00BF4831"/>
    <w:rsid w:val="00BF5336"/>
    <w:rsid w:val="00BF557B"/>
    <w:rsid w:val="00BF59D7"/>
    <w:rsid w:val="00C01741"/>
    <w:rsid w:val="00C01F79"/>
    <w:rsid w:val="00C023BA"/>
    <w:rsid w:val="00C023FB"/>
    <w:rsid w:val="00C03D5A"/>
    <w:rsid w:val="00C0478B"/>
    <w:rsid w:val="00C04D72"/>
    <w:rsid w:val="00C054CE"/>
    <w:rsid w:val="00C05740"/>
    <w:rsid w:val="00C05F87"/>
    <w:rsid w:val="00C06B7B"/>
    <w:rsid w:val="00C07E35"/>
    <w:rsid w:val="00C10D6C"/>
    <w:rsid w:val="00C11510"/>
    <w:rsid w:val="00C122DE"/>
    <w:rsid w:val="00C12B0A"/>
    <w:rsid w:val="00C1432B"/>
    <w:rsid w:val="00C14563"/>
    <w:rsid w:val="00C157DC"/>
    <w:rsid w:val="00C17880"/>
    <w:rsid w:val="00C17B8F"/>
    <w:rsid w:val="00C2069C"/>
    <w:rsid w:val="00C221B6"/>
    <w:rsid w:val="00C230E3"/>
    <w:rsid w:val="00C23FB0"/>
    <w:rsid w:val="00C2562F"/>
    <w:rsid w:val="00C2580B"/>
    <w:rsid w:val="00C25C32"/>
    <w:rsid w:val="00C25CFB"/>
    <w:rsid w:val="00C25FBD"/>
    <w:rsid w:val="00C26314"/>
    <w:rsid w:val="00C26562"/>
    <w:rsid w:val="00C2674F"/>
    <w:rsid w:val="00C274FD"/>
    <w:rsid w:val="00C30EF0"/>
    <w:rsid w:val="00C318E7"/>
    <w:rsid w:val="00C32AAD"/>
    <w:rsid w:val="00C32C02"/>
    <w:rsid w:val="00C32FBA"/>
    <w:rsid w:val="00C333C3"/>
    <w:rsid w:val="00C33D65"/>
    <w:rsid w:val="00C34C76"/>
    <w:rsid w:val="00C3637C"/>
    <w:rsid w:val="00C363A6"/>
    <w:rsid w:val="00C3682D"/>
    <w:rsid w:val="00C40A2B"/>
    <w:rsid w:val="00C42024"/>
    <w:rsid w:val="00C4499B"/>
    <w:rsid w:val="00C45320"/>
    <w:rsid w:val="00C4689B"/>
    <w:rsid w:val="00C476D8"/>
    <w:rsid w:val="00C47D81"/>
    <w:rsid w:val="00C5028D"/>
    <w:rsid w:val="00C50CD3"/>
    <w:rsid w:val="00C50E90"/>
    <w:rsid w:val="00C51CB0"/>
    <w:rsid w:val="00C52615"/>
    <w:rsid w:val="00C538FF"/>
    <w:rsid w:val="00C54AD1"/>
    <w:rsid w:val="00C5531E"/>
    <w:rsid w:val="00C56BA6"/>
    <w:rsid w:val="00C573CC"/>
    <w:rsid w:val="00C57D89"/>
    <w:rsid w:val="00C61E7D"/>
    <w:rsid w:val="00C6289F"/>
    <w:rsid w:val="00C6311D"/>
    <w:rsid w:val="00C65149"/>
    <w:rsid w:val="00C6583C"/>
    <w:rsid w:val="00C70AFF"/>
    <w:rsid w:val="00C70B7A"/>
    <w:rsid w:val="00C7106C"/>
    <w:rsid w:val="00C713C8"/>
    <w:rsid w:val="00C72CF3"/>
    <w:rsid w:val="00C731D5"/>
    <w:rsid w:val="00C73263"/>
    <w:rsid w:val="00C73855"/>
    <w:rsid w:val="00C752ED"/>
    <w:rsid w:val="00C76709"/>
    <w:rsid w:val="00C76883"/>
    <w:rsid w:val="00C77C79"/>
    <w:rsid w:val="00C77D92"/>
    <w:rsid w:val="00C81C6B"/>
    <w:rsid w:val="00C81ED9"/>
    <w:rsid w:val="00C82366"/>
    <w:rsid w:val="00C82749"/>
    <w:rsid w:val="00C82821"/>
    <w:rsid w:val="00C82D47"/>
    <w:rsid w:val="00C8342F"/>
    <w:rsid w:val="00C879D0"/>
    <w:rsid w:val="00C87E98"/>
    <w:rsid w:val="00C902D3"/>
    <w:rsid w:val="00C90673"/>
    <w:rsid w:val="00C90C92"/>
    <w:rsid w:val="00C90D62"/>
    <w:rsid w:val="00C90EFB"/>
    <w:rsid w:val="00C90F0F"/>
    <w:rsid w:val="00C916A7"/>
    <w:rsid w:val="00C92E08"/>
    <w:rsid w:val="00C96004"/>
    <w:rsid w:val="00C97009"/>
    <w:rsid w:val="00C97DDE"/>
    <w:rsid w:val="00CA025C"/>
    <w:rsid w:val="00CA12EC"/>
    <w:rsid w:val="00CA2A74"/>
    <w:rsid w:val="00CA520D"/>
    <w:rsid w:val="00CA7465"/>
    <w:rsid w:val="00CA7979"/>
    <w:rsid w:val="00CA7F03"/>
    <w:rsid w:val="00CB0AA7"/>
    <w:rsid w:val="00CB287E"/>
    <w:rsid w:val="00CB43DF"/>
    <w:rsid w:val="00CB46C3"/>
    <w:rsid w:val="00CB52AA"/>
    <w:rsid w:val="00CC223E"/>
    <w:rsid w:val="00CC23F6"/>
    <w:rsid w:val="00CC26F8"/>
    <w:rsid w:val="00CC36A4"/>
    <w:rsid w:val="00CC5ADB"/>
    <w:rsid w:val="00CC70EC"/>
    <w:rsid w:val="00CC729A"/>
    <w:rsid w:val="00CC7944"/>
    <w:rsid w:val="00CD0A6F"/>
    <w:rsid w:val="00CD1959"/>
    <w:rsid w:val="00CD204D"/>
    <w:rsid w:val="00CD234F"/>
    <w:rsid w:val="00CD27A6"/>
    <w:rsid w:val="00CD2FA2"/>
    <w:rsid w:val="00CD33A3"/>
    <w:rsid w:val="00CD356D"/>
    <w:rsid w:val="00CD3A62"/>
    <w:rsid w:val="00CD3C87"/>
    <w:rsid w:val="00CD3D1C"/>
    <w:rsid w:val="00CD3D42"/>
    <w:rsid w:val="00CD5664"/>
    <w:rsid w:val="00CD6FCC"/>
    <w:rsid w:val="00CE0E42"/>
    <w:rsid w:val="00CE103D"/>
    <w:rsid w:val="00CE1267"/>
    <w:rsid w:val="00CE2BC8"/>
    <w:rsid w:val="00CE41EA"/>
    <w:rsid w:val="00CE43F8"/>
    <w:rsid w:val="00CE56CC"/>
    <w:rsid w:val="00CE7CC8"/>
    <w:rsid w:val="00CF10E1"/>
    <w:rsid w:val="00CF12A9"/>
    <w:rsid w:val="00CF159B"/>
    <w:rsid w:val="00CF179C"/>
    <w:rsid w:val="00CF2243"/>
    <w:rsid w:val="00CF2B83"/>
    <w:rsid w:val="00CF2C7F"/>
    <w:rsid w:val="00CF3481"/>
    <w:rsid w:val="00CF3A1C"/>
    <w:rsid w:val="00CF4F81"/>
    <w:rsid w:val="00CF5746"/>
    <w:rsid w:val="00CF6BA7"/>
    <w:rsid w:val="00CF7440"/>
    <w:rsid w:val="00D007AA"/>
    <w:rsid w:val="00D0088B"/>
    <w:rsid w:val="00D0484B"/>
    <w:rsid w:val="00D07494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73E6"/>
    <w:rsid w:val="00D204D5"/>
    <w:rsid w:val="00D22FDC"/>
    <w:rsid w:val="00D26886"/>
    <w:rsid w:val="00D26AAD"/>
    <w:rsid w:val="00D26F02"/>
    <w:rsid w:val="00D30150"/>
    <w:rsid w:val="00D30732"/>
    <w:rsid w:val="00D30B67"/>
    <w:rsid w:val="00D31897"/>
    <w:rsid w:val="00D31E95"/>
    <w:rsid w:val="00D32871"/>
    <w:rsid w:val="00D33540"/>
    <w:rsid w:val="00D34026"/>
    <w:rsid w:val="00D35678"/>
    <w:rsid w:val="00D373FE"/>
    <w:rsid w:val="00D37955"/>
    <w:rsid w:val="00D40A56"/>
    <w:rsid w:val="00D41585"/>
    <w:rsid w:val="00D43771"/>
    <w:rsid w:val="00D44B4D"/>
    <w:rsid w:val="00D450DB"/>
    <w:rsid w:val="00D45A79"/>
    <w:rsid w:val="00D46A51"/>
    <w:rsid w:val="00D46C81"/>
    <w:rsid w:val="00D5012A"/>
    <w:rsid w:val="00D5090E"/>
    <w:rsid w:val="00D50AD8"/>
    <w:rsid w:val="00D50DA1"/>
    <w:rsid w:val="00D51596"/>
    <w:rsid w:val="00D51D31"/>
    <w:rsid w:val="00D5270E"/>
    <w:rsid w:val="00D5326B"/>
    <w:rsid w:val="00D5484C"/>
    <w:rsid w:val="00D561A9"/>
    <w:rsid w:val="00D56A81"/>
    <w:rsid w:val="00D570C1"/>
    <w:rsid w:val="00D602D8"/>
    <w:rsid w:val="00D61C9D"/>
    <w:rsid w:val="00D61F9B"/>
    <w:rsid w:val="00D634C5"/>
    <w:rsid w:val="00D641F6"/>
    <w:rsid w:val="00D64CBE"/>
    <w:rsid w:val="00D66842"/>
    <w:rsid w:val="00D66F60"/>
    <w:rsid w:val="00D703F3"/>
    <w:rsid w:val="00D704F7"/>
    <w:rsid w:val="00D7086D"/>
    <w:rsid w:val="00D70925"/>
    <w:rsid w:val="00D70981"/>
    <w:rsid w:val="00D716DA"/>
    <w:rsid w:val="00D7418A"/>
    <w:rsid w:val="00D74642"/>
    <w:rsid w:val="00D74711"/>
    <w:rsid w:val="00D7550A"/>
    <w:rsid w:val="00D756A6"/>
    <w:rsid w:val="00D768CA"/>
    <w:rsid w:val="00D80203"/>
    <w:rsid w:val="00D81A76"/>
    <w:rsid w:val="00D81D5E"/>
    <w:rsid w:val="00D835FE"/>
    <w:rsid w:val="00D839E6"/>
    <w:rsid w:val="00D8532F"/>
    <w:rsid w:val="00D856D8"/>
    <w:rsid w:val="00D8593D"/>
    <w:rsid w:val="00D85AE9"/>
    <w:rsid w:val="00D85CF8"/>
    <w:rsid w:val="00D86151"/>
    <w:rsid w:val="00D879D9"/>
    <w:rsid w:val="00D87B80"/>
    <w:rsid w:val="00D920C8"/>
    <w:rsid w:val="00D9238C"/>
    <w:rsid w:val="00D9296C"/>
    <w:rsid w:val="00D93707"/>
    <w:rsid w:val="00D93DEB"/>
    <w:rsid w:val="00D97527"/>
    <w:rsid w:val="00D97E01"/>
    <w:rsid w:val="00DA180A"/>
    <w:rsid w:val="00DA1E97"/>
    <w:rsid w:val="00DA4238"/>
    <w:rsid w:val="00DA4251"/>
    <w:rsid w:val="00DA6FCB"/>
    <w:rsid w:val="00DA7DBF"/>
    <w:rsid w:val="00DB1A66"/>
    <w:rsid w:val="00DB1EED"/>
    <w:rsid w:val="00DB2AE0"/>
    <w:rsid w:val="00DB331A"/>
    <w:rsid w:val="00DB542A"/>
    <w:rsid w:val="00DB5B7A"/>
    <w:rsid w:val="00DB6303"/>
    <w:rsid w:val="00DB63AF"/>
    <w:rsid w:val="00DB75B7"/>
    <w:rsid w:val="00DC0E18"/>
    <w:rsid w:val="00DC2209"/>
    <w:rsid w:val="00DC300B"/>
    <w:rsid w:val="00DC30EF"/>
    <w:rsid w:val="00DC327D"/>
    <w:rsid w:val="00DC5633"/>
    <w:rsid w:val="00DD01F4"/>
    <w:rsid w:val="00DD05EC"/>
    <w:rsid w:val="00DD329D"/>
    <w:rsid w:val="00DD4C2A"/>
    <w:rsid w:val="00DD560F"/>
    <w:rsid w:val="00DD5B7B"/>
    <w:rsid w:val="00DD737A"/>
    <w:rsid w:val="00DD7D21"/>
    <w:rsid w:val="00DE18E0"/>
    <w:rsid w:val="00DE1A5C"/>
    <w:rsid w:val="00DE2104"/>
    <w:rsid w:val="00DE37C8"/>
    <w:rsid w:val="00DE4A90"/>
    <w:rsid w:val="00DE4E89"/>
    <w:rsid w:val="00DE4FDC"/>
    <w:rsid w:val="00DE5189"/>
    <w:rsid w:val="00DE6098"/>
    <w:rsid w:val="00DE7821"/>
    <w:rsid w:val="00DF0132"/>
    <w:rsid w:val="00DF06CC"/>
    <w:rsid w:val="00DF087E"/>
    <w:rsid w:val="00DF10B3"/>
    <w:rsid w:val="00DF11A5"/>
    <w:rsid w:val="00DF1A0E"/>
    <w:rsid w:val="00DF21A4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5B4D"/>
    <w:rsid w:val="00DF7719"/>
    <w:rsid w:val="00E0005B"/>
    <w:rsid w:val="00E004F2"/>
    <w:rsid w:val="00E011DD"/>
    <w:rsid w:val="00E01555"/>
    <w:rsid w:val="00E02F4E"/>
    <w:rsid w:val="00E03C0B"/>
    <w:rsid w:val="00E03F2F"/>
    <w:rsid w:val="00E0439E"/>
    <w:rsid w:val="00E07162"/>
    <w:rsid w:val="00E07318"/>
    <w:rsid w:val="00E0793E"/>
    <w:rsid w:val="00E12256"/>
    <w:rsid w:val="00E1280D"/>
    <w:rsid w:val="00E133DF"/>
    <w:rsid w:val="00E13C5F"/>
    <w:rsid w:val="00E152AA"/>
    <w:rsid w:val="00E1637C"/>
    <w:rsid w:val="00E17011"/>
    <w:rsid w:val="00E17653"/>
    <w:rsid w:val="00E17760"/>
    <w:rsid w:val="00E1785F"/>
    <w:rsid w:val="00E17923"/>
    <w:rsid w:val="00E17C3C"/>
    <w:rsid w:val="00E21304"/>
    <w:rsid w:val="00E214D0"/>
    <w:rsid w:val="00E21586"/>
    <w:rsid w:val="00E222D5"/>
    <w:rsid w:val="00E23337"/>
    <w:rsid w:val="00E23A3D"/>
    <w:rsid w:val="00E24134"/>
    <w:rsid w:val="00E259A2"/>
    <w:rsid w:val="00E25BBE"/>
    <w:rsid w:val="00E25C7D"/>
    <w:rsid w:val="00E27A37"/>
    <w:rsid w:val="00E331DF"/>
    <w:rsid w:val="00E337B1"/>
    <w:rsid w:val="00E34642"/>
    <w:rsid w:val="00E4052D"/>
    <w:rsid w:val="00E41DAE"/>
    <w:rsid w:val="00E449D7"/>
    <w:rsid w:val="00E44CAE"/>
    <w:rsid w:val="00E45B05"/>
    <w:rsid w:val="00E465CF"/>
    <w:rsid w:val="00E466F4"/>
    <w:rsid w:val="00E46B40"/>
    <w:rsid w:val="00E47525"/>
    <w:rsid w:val="00E527DB"/>
    <w:rsid w:val="00E54089"/>
    <w:rsid w:val="00E55083"/>
    <w:rsid w:val="00E554F6"/>
    <w:rsid w:val="00E55A32"/>
    <w:rsid w:val="00E56E06"/>
    <w:rsid w:val="00E57130"/>
    <w:rsid w:val="00E60060"/>
    <w:rsid w:val="00E60569"/>
    <w:rsid w:val="00E608AE"/>
    <w:rsid w:val="00E61120"/>
    <w:rsid w:val="00E6145A"/>
    <w:rsid w:val="00E618A1"/>
    <w:rsid w:val="00E6209C"/>
    <w:rsid w:val="00E624E4"/>
    <w:rsid w:val="00E64D26"/>
    <w:rsid w:val="00E65008"/>
    <w:rsid w:val="00E66D05"/>
    <w:rsid w:val="00E67EF9"/>
    <w:rsid w:val="00E709C2"/>
    <w:rsid w:val="00E70F0F"/>
    <w:rsid w:val="00E71082"/>
    <w:rsid w:val="00E71BF2"/>
    <w:rsid w:val="00E7238F"/>
    <w:rsid w:val="00E737A5"/>
    <w:rsid w:val="00E739DA"/>
    <w:rsid w:val="00E743CC"/>
    <w:rsid w:val="00E75AB6"/>
    <w:rsid w:val="00E7603A"/>
    <w:rsid w:val="00E768CF"/>
    <w:rsid w:val="00E76C2A"/>
    <w:rsid w:val="00E76E93"/>
    <w:rsid w:val="00E770D0"/>
    <w:rsid w:val="00E823F1"/>
    <w:rsid w:val="00E823FE"/>
    <w:rsid w:val="00E8346B"/>
    <w:rsid w:val="00E850A0"/>
    <w:rsid w:val="00E8571D"/>
    <w:rsid w:val="00E85CD6"/>
    <w:rsid w:val="00E87207"/>
    <w:rsid w:val="00E879D4"/>
    <w:rsid w:val="00E87E48"/>
    <w:rsid w:val="00E903D8"/>
    <w:rsid w:val="00E90FB5"/>
    <w:rsid w:val="00E91F93"/>
    <w:rsid w:val="00E92B47"/>
    <w:rsid w:val="00E93514"/>
    <w:rsid w:val="00E94CC9"/>
    <w:rsid w:val="00E955C5"/>
    <w:rsid w:val="00E96AC2"/>
    <w:rsid w:val="00E96E5C"/>
    <w:rsid w:val="00E96F68"/>
    <w:rsid w:val="00E97265"/>
    <w:rsid w:val="00E97D86"/>
    <w:rsid w:val="00EA070F"/>
    <w:rsid w:val="00EA108E"/>
    <w:rsid w:val="00EA390A"/>
    <w:rsid w:val="00EA3F94"/>
    <w:rsid w:val="00EA416E"/>
    <w:rsid w:val="00EA41CD"/>
    <w:rsid w:val="00EA438C"/>
    <w:rsid w:val="00EA6631"/>
    <w:rsid w:val="00EA672E"/>
    <w:rsid w:val="00EA6789"/>
    <w:rsid w:val="00EA6E60"/>
    <w:rsid w:val="00EA710E"/>
    <w:rsid w:val="00EA7456"/>
    <w:rsid w:val="00EA7EB1"/>
    <w:rsid w:val="00EA7F80"/>
    <w:rsid w:val="00EB0222"/>
    <w:rsid w:val="00EB26BC"/>
    <w:rsid w:val="00EB2E5B"/>
    <w:rsid w:val="00EB3170"/>
    <w:rsid w:val="00EB38B4"/>
    <w:rsid w:val="00EB4FFF"/>
    <w:rsid w:val="00EB5141"/>
    <w:rsid w:val="00EB5AB8"/>
    <w:rsid w:val="00EB5BAF"/>
    <w:rsid w:val="00EB702F"/>
    <w:rsid w:val="00EB7FC3"/>
    <w:rsid w:val="00EC2CE6"/>
    <w:rsid w:val="00EC3CD8"/>
    <w:rsid w:val="00EC4B25"/>
    <w:rsid w:val="00EC5A64"/>
    <w:rsid w:val="00ED0418"/>
    <w:rsid w:val="00ED1A52"/>
    <w:rsid w:val="00ED1CA8"/>
    <w:rsid w:val="00ED1DCB"/>
    <w:rsid w:val="00ED236C"/>
    <w:rsid w:val="00ED265E"/>
    <w:rsid w:val="00ED2A50"/>
    <w:rsid w:val="00ED5474"/>
    <w:rsid w:val="00ED6CE1"/>
    <w:rsid w:val="00ED7134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4367"/>
    <w:rsid w:val="00EE6598"/>
    <w:rsid w:val="00EE6B01"/>
    <w:rsid w:val="00EE6D43"/>
    <w:rsid w:val="00EE7A46"/>
    <w:rsid w:val="00EF1BD4"/>
    <w:rsid w:val="00EF2341"/>
    <w:rsid w:val="00EF23EA"/>
    <w:rsid w:val="00EF2928"/>
    <w:rsid w:val="00EF359F"/>
    <w:rsid w:val="00EF3627"/>
    <w:rsid w:val="00EF49D7"/>
    <w:rsid w:val="00EF6D41"/>
    <w:rsid w:val="00F00DCF"/>
    <w:rsid w:val="00F013C3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912"/>
    <w:rsid w:val="00F21601"/>
    <w:rsid w:val="00F21996"/>
    <w:rsid w:val="00F22611"/>
    <w:rsid w:val="00F25A8C"/>
    <w:rsid w:val="00F26323"/>
    <w:rsid w:val="00F26BB5"/>
    <w:rsid w:val="00F30129"/>
    <w:rsid w:val="00F309CE"/>
    <w:rsid w:val="00F30D82"/>
    <w:rsid w:val="00F32A96"/>
    <w:rsid w:val="00F33262"/>
    <w:rsid w:val="00F36BAD"/>
    <w:rsid w:val="00F3745E"/>
    <w:rsid w:val="00F408DA"/>
    <w:rsid w:val="00F4197F"/>
    <w:rsid w:val="00F450DF"/>
    <w:rsid w:val="00F4574D"/>
    <w:rsid w:val="00F45DDA"/>
    <w:rsid w:val="00F46DF8"/>
    <w:rsid w:val="00F46E68"/>
    <w:rsid w:val="00F46F41"/>
    <w:rsid w:val="00F46F5A"/>
    <w:rsid w:val="00F475BC"/>
    <w:rsid w:val="00F47C08"/>
    <w:rsid w:val="00F506AB"/>
    <w:rsid w:val="00F50AA4"/>
    <w:rsid w:val="00F5128B"/>
    <w:rsid w:val="00F51B91"/>
    <w:rsid w:val="00F52F86"/>
    <w:rsid w:val="00F53031"/>
    <w:rsid w:val="00F53A2A"/>
    <w:rsid w:val="00F53E2D"/>
    <w:rsid w:val="00F54FB7"/>
    <w:rsid w:val="00F5602C"/>
    <w:rsid w:val="00F56516"/>
    <w:rsid w:val="00F575B9"/>
    <w:rsid w:val="00F60264"/>
    <w:rsid w:val="00F617A9"/>
    <w:rsid w:val="00F61CFD"/>
    <w:rsid w:val="00F6227E"/>
    <w:rsid w:val="00F64028"/>
    <w:rsid w:val="00F643A2"/>
    <w:rsid w:val="00F64CAA"/>
    <w:rsid w:val="00F675E8"/>
    <w:rsid w:val="00F67970"/>
    <w:rsid w:val="00F714AC"/>
    <w:rsid w:val="00F7297D"/>
    <w:rsid w:val="00F74023"/>
    <w:rsid w:val="00F744F0"/>
    <w:rsid w:val="00F75935"/>
    <w:rsid w:val="00F75F66"/>
    <w:rsid w:val="00F76E5E"/>
    <w:rsid w:val="00F80620"/>
    <w:rsid w:val="00F81CA3"/>
    <w:rsid w:val="00F829D5"/>
    <w:rsid w:val="00F8392D"/>
    <w:rsid w:val="00F83E02"/>
    <w:rsid w:val="00F849E0"/>
    <w:rsid w:val="00F85C1A"/>
    <w:rsid w:val="00F86C46"/>
    <w:rsid w:val="00F90551"/>
    <w:rsid w:val="00F915D7"/>
    <w:rsid w:val="00F9233F"/>
    <w:rsid w:val="00F9262F"/>
    <w:rsid w:val="00F92EED"/>
    <w:rsid w:val="00F93017"/>
    <w:rsid w:val="00F930C0"/>
    <w:rsid w:val="00F94940"/>
    <w:rsid w:val="00F94E90"/>
    <w:rsid w:val="00F95078"/>
    <w:rsid w:val="00F95265"/>
    <w:rsid w:val="00F95547"/>
    <w:rsid w:val="00F95E57"/>
    <w:rsid w:val="00F96650"/>
    <w:rsid w:val="00FA04A8"/>
    <w:rsid w:val="00FA1A69"/>
    <w:rsid w:val="00FA1B7A"/>
    <w:rsid w:val="00FA1DA4"/>
    <w:rsid w:val="00FA298B"/>
    <w:rsid w:val="00FA5803"/>
    <w:rsid w:val="00FA6782"/>
    <w:rsid w:val="00FA679D"/>
    <w:rsid w:val="00FA6FCD"/>
    <w:rsid w:val="00FA7F94"/>
    <w:rsid w:val="00FB0466"/>
    <w:rsid w:val="00FB0A52"/>
    <w:rsid w:val="00FB0F1C"/>
    <w:rsid w:val="00FB11B2"/>
    <w:rsid w:val="00FB1E65"/>
    <w:rsid w:val="00FB3088"/>
    <w:rsid w:val="00FB3C0D"/>
    <w:rsid w:val="00FB5240"/>
    <w:rsid w:val="00FB57FC"/>
    <w:rsid w:val="00FB6078"/>
    <w:rsid w:val="00FB6429"/>
    <w:rsid w:val="00FB689B"/>
    <w:rsid w:val="00FB74CC"/>
    <w:rsid w:val="00FB7836"/>
    <w:rsid w:val="00FB7B78"/>
    <w:rsid w:val="00FB7EB3"/>
    <w:rsid w:val="00FC06A3"/>
    <w:rsid w:val="00FC1EB3"/>
    <w:rsid w:val="00FC2825"/>
    <w:rsid w:val="00FC2DCB"/>
    <w:rsid w:val="00FC3A5F"/>
    <w:rsid w:val="00FC3DD8"/>
    <w:rsid w:val="00FC55DE"/>
    <w:rsid w:val="00FC7E6B"/>
    <w:rsid w:val="00FC7FF5"/>
    <w:rsid w:val="00FD1B50"/>
    <w:rsid w:val="00FD1CEA"/>
    <w:rsid w:val="00FD24ED"/>
    <w:rsid w:val="00FD4AA3"/>
    <w:rsid w:val="00FE12A0"/>
    <w:rsid w:val="00FE3769"/>
    <w:rsid w:val="00FE37D4"/>
    <w:rsid w:val="00FE429A"/>
    <w:rsid w:val="00FE4435"/>
    <w:rsid w:val="00FE4E2A"/>
    <w:rsid w:val="00FE4F9D"/>
    <w:rsid w:val="00FE65C6"/>
    <w:rsid w:val="00FE6668"/>
    <w:rsid w:val="00FE6E45"/>
    <w:rsid w:val="00FF1FF4"/>
    <w:rsid w:val="00FF295D"/>
    <w:rsid w:val="00FF2F9F"/>
    <w:rsid w:val="00FF3FB5"/>
    <w:rsid w:val="00FF448D"/>
    <w:rsid w:val="00FF4E67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724CD-C795-4B29-AC8C-09725E0E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07DD9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DD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007DD9"/>
  </w:style>
  <w:style w:type="character" w:customStyle="1" w:styleId="apple-converted-space">
    <w:name w:val="apple-converted-space"/>
    <w:basedOn w:val="DefaultParagraphFont"/>
    <w:rsid w:val="00007DD9"/>
  </w:style>
  <w:style w:type="character" w:customStyle="1" w:styleId="valuedownii">
    <w:name w:val="value_downii"/>
    <w:basedOn w:val="DefaultParagraphFont"/>
    <w:rsid w:val="00007DD9"/>
  </w:style>
  <w:style w:type="paragraph" w:styleId="NormalWeb">
    <w:name w:val="Normal (Web)"/>
    <w:basedOn w:val="Normal"/>
    <w:uiPriority w:val="99"/>
    <w:semiHidden/>
    <w:unhideWhenUsed/>
    <w:rsid w:val="008B607F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8B6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ightfinance.com/?q=348,358,341,347,354,357,364,457,463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1A92-822C-4E05-8023-F18D914D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7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keithphw@hotmail.com</cp:lastModifiedBy>
  <cp:revision>133</cp:revision>
  <cp:lastPrinted>2016-02-21T03:04:00Z</cp:lastPrinted>
  <dcterms:created xsi:type="dcterms:W3CDTF">2014-02-28T10:19:00Z</dcterms:created>
  <dcterms:modified xsi:type="dcterms:W3CDTF">2020-02-13T07:29:00Z</dcterms:modified>
</cp:coreProperties>
</file>