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7F1" w:rsidRDefault="001F47F1" w:rsidP="001F47F1">
      <w:pPr>
        <w:spacing w:after="200" w:line="276" w:lineRule="auto"/>
        <w:rPr>
          <w:rFonts w:asciiTheme="majorHAnsi" w:hAnsiTheme="majorHAnsi"/>
          <w:b/>
          <w:i/>
          <w:color w:val="800000"/>
          <w:sz w:val="72"/>
          <w:szCs w:val="72"/>
        </w:rPr>
      </w:pPr>
      <w:r>
        <w:rPr>
          <w:rFonts w:asciiTheme="majorHAnsi" w:hAnsiTheme="majorHAnsi"/>
          <w:b/>
          <w:i/>
          <w:color w:val="800000"/>
          <w:sz w:val="72"/>
          <w:szCs w:val="72"/>
        </w:rPr>
        <w:t>Efficient Markets Hypothesis</w:t>
      </w:r>
    </w:p>
    <w:p w:rsidR="001F47F1" w:rsidRPr="001B5173" w:rsidRDefault="006471E2" w:rsidP="006471E2">
      <w:pPr>
        <w:pStyle w:val="ListParagraph"/>
        <w:numPr>
          <w:ilvl w:val="0"/>
          <w:numId w:val="5"/>
        </w:numPr>
        <w:spacing w:after="200" w:line="276" w:lineRule="auto"/>
        <w:rPr>
          <w:rFonts w:asciiTheme="majorHAnsi" w:hAnsiTheme="majorHAnsi"/>
          <w:color w:val="003366"/>
          <w:sz w:val="52"/>
          <w:szCs w:val="52"/>
        </w:rPr>
      </w:pPr>
      <w:r>
        <w:rPr>
          <w:rFonts w:asciiTheme="majorHAnsi" w:hAnsiTheme="majorHAnsi"/>
          <w:color w:val="003366"/>
          <w:sz w:val="52"/>
          <w:szCs w:val="52"/>
        </w:rPr>
        <w:t>Market efficiency</w:t>
      </w:r>
      <w:r w:rsidR="001F47F1">
        <w:rPr>
          <w:rFonts w:asciiTheme="majorHAnsi" w:hAnsiTheme="majorHAnsi"/>
          <w:color w:val="003366"/>
          <w:sz w:val="52"/>
          <w:szCs w:val="52"/>
        </w:rPr>
        <w:t>.</w:t>
      </w:r>
    </w:p>
    <w:p w:rsidR="0089643B" w:rsidRPr="0089643B" w:rsidRDefault="0089643B" w:rsidP="0089643B">
      <w:pPr>
        <w:pStyle w:val="ListParagraph"/>
        <w:numPr>
          <w:ilvl w:val="0"/>
          <w:numId w:val="5"/>
        </w:numPr>
        <w:spacing w:after="200" w:line="276" w:lineRule="auto"/>
        <w:rPr>
          <w:rFonts w:asciiTheme="majorHAnsi" w:hAnsiTheme="majorHAnsi"/>
          <w:color w:val="003366"/>
          <w:sz w:val="52"/>
          <w:szCs w:val="52"/>
        </w:rPr>
      </w:pPr>
      <w:r>
        <w:rPr>
          <w:rFonts w:asciiTheme="majorHAnsi" w:hAnsiTheme="majorHAnsi"/>
          <w:color w:val="003366"/>
          <w:sz w:val="52"/>
          <w:szCs w:val="52"/>
        </w:rPr>
        <w:t>A</w:t>
      </w:r>
      <w:r w:rsidRPr="0089643B">
        <w:rPr>
          <w:rFonts w:asciiTheme="majorHAnsi" w:hAnsiTheme="majorHAnsi"/>
          <w:color w:val="003366"/>
          <w:sz w:val="52"/>
          <w:szCs w:val="52"/>
        </w:rPr>
        <w:t>sset bubbles</w:t>
      </w:r>
      <w:r>
        <w:rPr>
          <w:rFonts w:asciiTheme="majorHAnsi" w:hAnsiTheme="majorHAnsi"/>
          <w:color w:val="003366"/>
          <w:sz w:val="52"/>
          <w:szCs w:val="52"/>
        </w:rPr>
        <w:t>:</w:t>
      </w:r>
      <w:r w:rsidRPr="0089643B">
        <w:rPr>
          <w:rFonts w:asciiTheme="majorHAnsi" w:hAnsiTheme="majorHAnsi"/>
          <w:color w:val="003366"/>
          <w:sz w:val="52"/>
          <w:szCs w:val="52"/>
        </w:rPr>
        <w:t xml:space="preserve"> </w:t>
      </w:r>
      <w:r>
        <w:rPr>
          <w:rFonts w:asciiTheme="majorHAnsi" w:hAnsiTheme="majorHAnsi"/>
          <w:color w:val="003366"/>
          <w:sz w:val="52"/>
          <w:szCs w:val="52"/>
        </w:rPr>
        <w:t>F</w:t>
      </w:r>
      <w:r w:rsidRPr="0089643B">
        <w:rPr>
          <w:rFonts w:asciiTheme="majorHAnsi" w:hAnsiTheme="majorHAnsi"/>
          <w:color w:val="003366"/>
          <w:sz w:val="52"/>
          <w:szCs w:val="52"/>
        </w:rPr>
        <w:t xml:space="preserve">ama versus </w:t>
      </w:r>
      <w:r>
        <w:rPr>
          <w:rFonts w:asciiTheme="majorHAnsi" w:hAnsiTheme="majorHAnsi"/>
          <w:color w:val="003366"/>
          <w:sz w:val="52"/>
          <w:szCs w:val="52"/>
        </w:rPr>
        <w:t>S</w:t>
      </w:r>
      <w:r w:rsidRPr="0089643B">
        <w:rPr>
          <w:rFonts w:asciiTheme="majorHAnsi" w:hAnsiTheme="majorHAnsi"/>
          <w:color w:val="003366"/>
          <w:sz w:val="52"/>
          <w:szCs w:val="52"/>
        </w:rPr>
        <w:t>hiller</w:t>
      </w:r>
      <w:r>
        <w:rPr>
          <w:rFonts w:asciiTheme="majorHAnsi" w:hAnsiTheme="majorHAnsi"/>
          <w:color w:val="003366"/>
          <w:sz w:val="52"/>
          <w:szCs w:val="52"/>
        </w:rPr>
        <w:t>.</w:t>
      </w:r>
    </w:p>
    <w:p w:rsidR="0089643B" w:rsidRPr="0089643B" w:rsidRDefault="0089643B" w:rsidP="0089643B">
      <w:pPr>
        <w:pStyle w:val="ListParagraph"/>
        <w:numPr>
          <w:ilvl w:val="0"/>
          <w:numId w:val="5"/>
        </w:numPr>
        <w:spacing w:after="200" w:line="276" w:lineRule="auto"/>
        <w:rPr>
          <w:rFonts w:asciiTheme="majorHAnsi" w:hAnsiTheme="majorHAnsi"/>
          <w:color w:val="003366"/>
          <w:sz w:val="52"/>
          <w:szCs w:val="52"/>
        </w:rPr>
      </w:pPr>
      <w:r>
        <w:rPr>
          <w:rFonts w:asciiTheme="majorHAnsi" w:hAnsiTheme="majorHAnsi"/>
          <w:color w:val="003366"/>
          <w:sz w:val="52"/>
          <w:szCs w:val="52"/>
        </w:rPr>
        <w:t>W</w:t>
      </w:r>
      <w:r w:rsidRPr="0089643B">
        <w:rPr>
          <w:rFonts w:asciiTheme="majorHAnsi" w:hAnsiTheme="majorHAnsi"/>
          <w:color w:val="003366"/>
          <w:sz w:val="52"/>
          <w:szCs w:val="52"/>
        </w:rPr>
        <w:t>eak</w:t>
      </w:r>
      <w:r>
        <w:rPr>
          <w:rFonts w:asciiTheme="majorHAnsi" w:hAnsiTheme="majorHAnsi"/>
          <w:color w:val="003366"/>
          <w:sz w:val="52"/>
          <w:szCs w:val="52"/>
        </w:rPr>
        <w:t>,</w:t>
      </w:r>
      <w:r w:rsidRPr="0089643B">
        <w:rPr>
          <w:rFonts w:asciiTheme="majorHAnsi" w:hAnsiTheme="majorHAnsi"/>
          <w:color w:val="003366"/>
          <w:sz w:val="52"/>
          <w:szCs w:val="52"/>
        </w:rPr>
        <w:t xml:space="preserve"> semi</w:t>
      </w:r>
      <w:r>
        <w:rPr>
          <w:rFonts w:asciiTheme="majorHAnsi" w:hAnsiTheme="majorHAnsi"/>
          <w:color w:val="003366"/>
          <w:sz w:val="52"/>
          <w:szCs w:val="52"/>
        </w:rPr>
        <w:t>-</w:t>
      </w:r>
      <w:r w:rsidRPr="0089643B">
        <w:rPr>
          <w:rFonts w:asciiTheme="majorHAnsi" w:hAnsiTheme="majorHAnsi"/>
          <w:color w:val="003366"/>
          <w:sz w:val="52"/>
          <w:szCs w:val="52"/>
        </w:rPr>
        <w:t>strong and strong form market efficiency</w:t>
      </w:r>
      <w:r>
        <w:rPr>
          <w:rFonts w:asciiTheme="majorHAnsi" w:hAnsiTheme="majorHAnsi"/>
          <w:color w:val="003366"/>
          <w:sz w:val="52"/>
          <w:szCs w:val="52"/>
        </w:rPr>
        <w:t>.</w:t>
      </w:r>
    </w:p>
    <w:p w:rsidR="0089643B" w:rsidRPr="0089643B" w:rsidRDefault="0089643B" w:rsidP="0089643B">
      <w:pPr>
        <w:pStyle w:val="ListParagraph"/>
        <w:numPr>
          <w:ilvl w:val="0"/>
          <w:numId w:val="5"/>
        </w:numPr>
        <w:spacing w:after="200" w:line="276" w:lineRule="auto"/>
        <w:rPr>
          <w:rFonts w:asciiTheme="majorHAnsi" w:hAnsiTheme="majorHAnsi"/>
          <w:color w:val="003366"/>
          <w:sz w:val="52"/>
          <w:szCs w:val="52"/>
        </w:rPr>
      </w:pPr>
      <w:r>
        <w:rPr>
          <w:rFonts w:asciiTheme="majorHAnsi" w:hAnsiTheme="majorHAnsi"/>
          <w:color w:val="003366"/>
          <w:sz w:val="52"/>
          <w:szCs w:val="52"/>
        </w:rPr>
        <w:t>C</w:t>
      </w:r>
      <w:r w:rsidRPr="0089643B">
        <w:rPr>
          <w:rFonts w:asciiTheme="majorHAnsi" w:hAnsiTheme="majorHAnsi"/>
          <w:color w:val="003366"/>
          <w:sz w:val="52"/>
          <w:szCs w:val="52"/>
        </w:rPr>
        <w:t>harting and weak form market efficiency</w:t>
      </w:r>
      <w:r>
        <w:rPr>
          <w:rFonts w:asciiTheme="majorHAnsi" w:hAnsiTheme="majorHAnsi"/>
          <w:color w:val="003366"/>
          <w:sz w:val="52"/>
          <w:szCs w:val="52"/>
        </w:rPr>
        <w:t>.</w:t>
      </w:r>
    </w:p>
    <w:p w:rsidR="0089643B" w:rsidRPr="0089643B" w:rsidRDefault="0089643B" w:rsidP="0089643B">
      <w:pPr>
        <w:pStyle w:val="ListParagraph"/>
        <w:numPr>
          <w:ilvl w:val="0"/>
          <w:numId w:val="5"/>
        </w:numPr>
        <w:spacing w:after="200" w:line="276" w:lineRule="auto"/>
        <w:rPr>
          <w:rFonts w:asciiTheme="majorHAnsi" w:hAnsiTheme="majorHAnsi"/>
          <w:color w:val="003366"/>
          <w:sz w:val="52"/>
          <w:szCs w:val="52"/>
        </w:rPr>
      </w:pPr>
      <w:r>
        <w:rPr>
          <w:rFonts w:asciiTheme="majorHAnsi" w:hAnsiTheme="majorHAnsi"/>
          <w:color w:val="003366"/>
          <w:sz w:val="52"/>
          <w:szCs w:val="52"/>
        </w:rPr>
        <w:t>L</w:t>
      </w:r>
      <w:r w:rsidRPr="0089643B">
        <w:rPr>
          <w:rFonts w:asciiTheme="majorHAnsi" w:hAnsiTheme="majorHAnsi"/>
          <w:color w:val="003366"/>
          <w:sz w:val="52"/>
          <w:szCs w:val="52"/>
        </w:rPr>
        <w:t>og graphs of long term share prices</w:t>
      </w:r>
      <w:r>
        <w:rPr>
          <w:rFonts w:asciiTheme="majorHAnsi" w:hAnsiTheme="majorHAnsi"/>
          <w:color w:val="003366"/>
          <w:sz w:val="52"/>
          <w:szCs w:val="52"/>
        </w:rPr>
        <w:t>.</w:t>
      </w:r>
    </w:p>
    <w:p w:rsidR="001F47F1" w:rsidRPr="00A53384" w:rsidRDefault="0089643B" w:rsidP="0089643B">
      <w:pPr>
        <w:pStyle w:val="ListParagraph"/>
        <w:numPr>
          <w:ilvl w:val="0"/>
          <w:numId w:val="5"/>
        </w:numPr>
        <w:spacing w:after="200" w:line="276" w:lineRule="auto"/>
        <w:rPr>
          <w:rFonts w:asciiTheme="majorHAnsi" w:hAnsiTheme="majorHAnsi"/>
          <w:color w:val="003366"/>
          <w:sz w:val="52"/>
          <w:szCs w:val="52"/>
        </w:rPr>
      </w:pPr>
      <w:r>
        <w:rPr>
          <w:rFonts w:asciiTheme="majorHAnsi" w:hAnsiTheme="majorHAnsi"/>
          <w:color w:val="003366"/>
          <w:sz w:val="52"/>
          <w:szCs w:val="52"/>
        </w:rPr>
        <w:t>A</w:t>
      </w:r>
      <w:r w:rsidRPr="0089643B">
        <w:rPr>
          <w:rFonts w:asciiTheme="majorHAnsi" w:hAnsiTheme="majorHAnsi"/>
          <w:color w:val="003366"/>
          <w:sz w:val="52"/>
          <w:szCs w:val="52"/>
        </w:rPr>
        <w:t>ustralian regulatory and industry bodies</w:t>
      </w:r>
      <w:r w:rsidR="001F47F1">
        <w:rPr>
          <w:rFonts w:asciiTheme="majorHAnsi" w:hAnsiTheme="majorHAnsi"/>
          <w:color w:val="003366"/>
          <w:sz w:val="52"/>
          <w:szCs w:val="52"/>
        </w:rPr>
        <w:t>.</w:t>
      </w:r>
      <w:r w:rsidR="001F47F1" w:rsidRPr="00A53384">
        <w:rPr>
          <w:rFonts w:asciiTheme="majorHAnsi" w:hAnsiTheme="majorHAnsi"/>
          <w:b/>
          <w:i/>
          <w:color w:val="800000"/>
          <w:sz w:val="72"/>
          <w:szCs w:val="72"/>
        </w:rPr>
        <w:br w:type="page"/>
      </w:r>
    </w:p>
    <w:p w:rsidR="00F96D99" w:rsidRDefault="00F96D99" w:rsidP="00F96D9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Perfectly Competitive Markets - Economics </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 economics, firms operating in a </w:t>
      </w:r>
      <w:hyperlink r:id="rId8" w:history="1">
        <w:r w:rsidRPr="002A52CF">
          <w:rPr>
            <w:rStyle w:val="Hyperlink"/>
            <w:rFonts w:asciiTheme="majorHAnsi" w:hAnsiTheme="majorHAnsi"/>
            <w:sz w:val="52"/>
            <w:szCs w:val="52"/>
          </w:rPr>
          <w:t>perfectly competitive market</w:t>
        </w:r>
      </w:hyperlink>
      <w:r>
        <w:rPr>
          <w:rFonts w:asciiTheme="majorHAnsi" w:hAnsiTheme="majorHAnsi"/>
          <w:color w:val="003366"/>
          <w:sz w:val="52"/>
          <w:szCs w:val="52"/>
        </w:rPr>
        <w:t xml:space="preserve"> should make zero economic profits. These markets are characterized by:</w:t>
      </w:r>
    </w:p>
    <w:p w:rsidR="00F96D99" w:rsidRPr="0086456B" w:rsidRDefault="00F96D99" w:rsidP="00F96D99">
      <w:pPr>
        <w:pStyle w:val="ListParagraph"/>
        <w:numPr>
          <w:ilvl w:val="0"/>
          <w:numId w:val="3"/>
        </w:numPr>
        <w:spacing w:after="200" w:line="276" w:lineRule="auto"/>
        <w:rPr>
          <w:rFonts w:asciiTheme="majorHAnsi" w:hAnsiTheme="majorHAnsi"/>
          <w:color w:val="003366"/>
          <w:sz w:val="52"/>
          <w:szCs w:val="52"/>
        </w:rPr>
      </w:pPr>
      <w:r w:rsidRPr="0086456B">
        <w:rPr>
          <w:rFonts w:asciiTheme="majorHAnsi" w:hAnsiTheme="majorHAnsi"/>
          <w:color w:val="003366"/>
          <w:sz w:val="52"/>
          <w:szCs w:val="52"/>
        </w:rPr>
        <w:t>Zero barriers to entry and exit;</w:t>
      </w:r>
    </w:p>
    <w:p w:rsidR="00F96D99" w:rsidRPr="0086456B" w:rsidRDefault="00F96D99" w:rsidP="00F96D99">
      <w:pPr>
        <w:pStyle w:val="ListParagraph"/>
        <w:numPr>
          <w:ilvl w:val="0"/>
          <w:numId w:val="3"/>
        </w:numPr>
        <w:spacing w:after="200" w:line="276" w:lineRule="auto"/>
        <w:rPr>
          <w:rFonts w:asciiTheme="majorHAnsi" w:hAnsiTheme="majorHAnsi"/>
          <w:color w:val="003366"/>
          <w:sz w:val="52"/>
          <w:szCs w:val="52"/>
        </w:rPr>
      </w:pPr>
      <w:r w:rsidRPr="0086456B">
        <w:rPr>
          <w:rFonts w:asciiTheme="majorHAnsi" w:hAnsiTheme="majorHAnsi"/>
          <w:color w:val="003366"/>
          <w:sz w:val="52"/>
          <w:szCs w:val="52"/>
        </w:rPr>
        <w:t xml:space="preserve">Zero transaction costs; </w:t>
      </w:r>
    </w:p>
    <w:p w:rsidR="00F96D99" w:rsidRPr="0086456B" w:rsidRDefault="00F96D99" w:rsidP="00F96D99">
      <w:pPr>
        <w:pStyle w:val="ListParagraph"/>
        <w:numPr>
          <w:ilvl w:val="0"/>
          <w:numId w:val="3"/>
        </w:numPr>
        <w:spacing w:after="200" w:line="276" w:lineRule="auto"/>
        <w:rPr>
          <w:rFonts w:asciiTheme="majorHAnsi" w:hAnsiTheme="majorHAnsi"/>
          <w:color w:val="003366"/>
          <w:sz w:val="52"/>
          <w:szCs w:val="52"/>
        </w:rPr>
      </w:pPr>
      <w:r w:rsidRPr="0086456B">
        <w:rPr>
          <w:rFonts w:asciiTheme="majorHAnsi" w:hAnsiTheme="majorHAnsi"/>
          <w:color w:val="003366"/>
          <w:sz w:val="52"/>
          <w:szCs w:val="52"/>
        </w:rPr>
        <w:t>Hom</w:t>
      </w:r>
      <w:r>
        <w:rPr>
          <w:rFonts w:asciiTheme="majorHAnsi" w:hAnsiTheme="majorHAnsi"/>
          <w:color w:val="003366"/>
          <w:sz w:val="52"/>
          <w:szCs w:val="52"/>
        </w:rPr>
        <w:t>ogenous products (commodities);</w:t>
      </w:r>
    </w:p>
    <w:p w:rsidR="00F96D99" w:rsidRPr="0086456B" w:rsidRDefault="00F96D99" w:rsidP="00F96D99">
      <w:pPr>
        <w:pStyle w:val="ListParagraph"/>
        <w:numPr>
          <w:ilvl w:val="0"/>
          <w:numId w:val="3"/>
        </w:numPr>
        <w:spacing w:after="200" w:line="276" w:lineRule="auto"/>
        <w:rPr>
          <w:rFonts w:asciiTheme="majorHAnsi" w:hAnsiTheme="majorHAnsi"/>
          <w:color w:val="003366"/>
          <w:sz w:val="52"/>
          <w:szCs w:val="52"/>
        </w:rPr>
      </w:pPr>
      <w:r w:rsidRPr="0086456B">
        <w:rPr>
          <w:rFonts w:asciiTheme="majorHAnsi" w:hAnsiTheme="majorHAnsi"/>
          <w:color w:val="003366"/>
          <w:sz w:val="52"/>
          <w:szCs w:val="52"/>
        </w:rPr>
        <w:t>Perfect information</w:t>
      </w:r>
      <w:r>
        <w:rPr>
          <w:rFonts w:asciiTheme="majorHAnsi" w:hAnsiTheme="majorHAnsi"/>
          <w:color w:val="003366"/>
          <w:sz w:val="52"/>
          <w:szCs w:val="52"/>
        </w:rPr>
        <w:t>.</w:t>
      </w:r>
    </w:p>
    <w:p w:rsidR="00F96D99" w:rsidRDefault="00F96D99" w:rsidP="00F96D99">
      <w:pPr>
        <w:spacing w:after="200" w:line="276" w:lineRule="auto"/>
        <w:rPr>
          <w:rFonts w:asciiTheme="majorHAnsi" w:hAnsiTheme="majorHAnsi"/>
          <w:b/>
          <w:i/>
          <w:color w:val="800000"/>
          <w:sz w:val="72"/>
          <w:szCs w:val="72"/>
        </w:rPr>
      </w:pPr>
      <w:r>
        <w:rPr>
          <w:rFonts w:asciiTheme="majorHAnsi" w:hAnsiTheme="majorHAnsi"/>
          <w:color w:val="003366"/>
          <w:sz w:val="52"/>
          <w:szCs w:val="52"/>
        </w:rPr>
        <w:t>A single petrol station selling fuel (a commodity) on a highway with lots of other nearby competitors would be a good example. This petrol station should make zero economic profit.</w:t>
      </w:r>
      <w:r>
        <w:rPr>
          <w:rFonts w:asciiTheme="majorHAnsi" w:hAnsiTheme="majorHAnsi"/>
          <w:b/>
          <w:i/>
          <w:color w:val="800000"/>
          <w:sz w:val="72"/>
          <w:szCs w:val="72"/>
        </w:rPr>
        <w:br w:type="page"/>
      </w:r>
    </w:p>
    <w:p w:rsidR="00F96D99" w:rsidRDefault="00F96D99" w:rsidP="00F96D99">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Stock Markets</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t>Stock markets are highly competitive since:</w:t>
      </w:r>
    </w:p>
    <w:p w:rsidR="00F96D99" w:rsidRPr="0086456B" w:rsidRDefault="00F96D99" w:rsidP="00F96D99">
      <w:pPr>
        <w:pStyle w:val="ListParagraph"/>
        <w:numPr>
          <w:ilvl w:val="0"/>
          <w:numId w:val="4"/>
        </w:numPr>
        <w:spacing w:after="200" w:line="276" w:lineRule="auto"/>
        <w:rPr>
          <w:rFonts w:asciiTheme="majorHAnsi" w:hAnsiTheme="majorHAnsi"/>
          <w:color w:val="003366"/>
          <w:sz w:val="52"/>
          <w:szCs w:val="52"/>
        </w:rPr>
      </w:pPr>
      <w:r>
        <w:rPr>
          <w:rFonts w:asciiTheme="majorHAnsi" w:hAnsiTheme="majorHAnsi"/>
          <w:color w:val="003366"/>
          <w:sz w:val="52"/>
          <w:szCs w:val="52"/>
        </w:rPr>
        <w:t>It’s easy to setup a stock trading account with a brokerage</w:t>
      </w:r>
      <w:r w:rsidRPr="0086456B">
        <w:rPr>
          <w:rFonts w:asciiTheme="majorHAnsi" w:hAnsiTheme="majorHAnsi"/>
          <w:color w:val="003366"/>
          <w:sz w:val="52"/>
          <w:szCs w:val="52"/>
        </w:rPr>
        <w:t>;</w:t>
      </w:r>
    </w:p>
    <w:p w:rsidR="00F96D99" w:rsidRPr="0086456B" w:rsidRDefault="00F96D99" w:rsidP="00F96D99">
      <w:pPr>
        <w:pStyle w:val="ListParagraph"/>
        <w:numPr>
          <w:ilvl w:val="0"/>
          <w:numId w:val="4"/>
        </w:numPr>
        <w:spacing w:after="200" w:line="276" w:lineRule="auto"/>
        <w:rPr>
          <w:rFonts w:asciiTheme="majorHAnsi" w:hAnsiTheme="majorHAnsi"/>
          <w:color w:val="003366"/>
          <w:sz w:val="52"/>
          <w:szCs w:val="52"/>
        </w:rPr>
      </w:pPr>
      <w:r>
        <w:rPr>
          <w:rFonts w:asciiTheme="majorHAnsi" w:hAnsiTheme="majorHAnsi"/>
          <w:color w:val="003366"/>
          <w:sz w:val="52"/>
          <w:szCs w:val="52"/>
        </w:rPr>
        <w:t>The cost of holding shares is free and the cost of trading them is quite low</w:t>
      </w:r>
      <w:r w:rsidRPr="0086456B">
        <w:rPr>
          <w:rFonts w:asciiTheme="majorHAnsi" w:hAnsiTheme="majorHAnsi"/>
          <w:color w:val="003366"/>
          <w:sz w:val="52"/>
          <w:szCs w:val="52"/>
        </w:rPr>
        <w:t xml:space="preserve">; </w:t>
      </w:r>
    </w:p>
    <w:p w:rsidR="00F96D99" w:rsidRPr="0086456B" w:rsidRDefault="00F96D99" w:rsidP="00F96D99">
      <w:pPr>
        <w:pStyle w:val="ListParagraph"/>
        <w:numPr>
          <w:ilvl w:val="0"/>
          <w:numId w:val="4"/>
        </w:numPr>
        <w:spacing w:after="200" w:line="276" w:lineRule="auto"/>
        <w:rPr>
          <w:rFonts w:asciiTheme="majorHAnsi" w:hAnsiTheme="majorHAnsi"/>
          <w:color w:val="003366"/>
          <w:sz w:val="52"/>
          <w:szCs w:val="52"/>
        </w:rPr>
      </w:pPr>
      <w:r w:rsidRPr="0086456B">
        <w:rPr>
          <w:rFonts w:asciiTheme="majorHAnsi" w:hAnsiTheme="majorHAnsi"/>
          <w:color w:val="003366"/>
          <w:sz w:val="52"/>
          <w:szCs w:val="52"/>
        </w:rPr>
        <w:t>All stocks in a single company are the same;</w:t>
      </w:r>
    </w:p>
    <w:p w:rsidR="00F96D99" w:rsidRDefault="00F96D99" w:rsidP="00F96D99">
      <w:pPr>
        <w:pStyle w:val="ListParagraph"/>
        <w:numPr>
          <w:ilvl w:val="0"/>
          <w:numId w:val="4"/>
        </w:numPr>
        <w:spacing w:after="200" w:line="276" w:lineRule="auto"/>
        <w:rPr>
          <w:rFonts w:asciiTheme="majorHAnsi" w:hAnsiTheme="majorHAnsi"/>
          <w:color w:val="003366"/>
          <w:sz w:val="52"/>
          <w:szCs w:val="52"/>
        </w:rPr>
      </w:pPr>
      <w:r>
        <w:rPr>
          <w:rFonts w:asciiTheme="majorHAnsi" w:hAnsiTheme="majorHAnsi"/>
          <w:color w:val="003366"/>
          <w:sz w:val="52"/>
          <w:szCs w:val="52"/>
        </w:rPr>
        <w:t>The cost of c</w:t>
      </w:r>
      <w:r w:rsidRPr="0086456B">
        <w:rPr>
          <w:rFonts w:asciiTheme="majorHAnsi" w:hAnsiTheme="majorHAnsi"/>
          <w:color w:val="003366"/>
          <w:sz w:val="52"/>
          <w:szCs w:val="52"/>
        </w:rPr>
        <w:t xml:space="preserve">ollecting information </w:t>
      </w:r>
      <w:r>
        <w:rPr>
          <w:rFonts w:asciiTheme="majorHAnsi" w:hAnsiTheme="majorHAnsi"/>
          <w:color w:val="003366"/>
          <w:sz w:val="52"/>
          <w:szCs w:val="52"/>
        </w:rPr>
        <w:t>is negligible thanks to the internet (</w:t>
      </w:r>
      <w:r w:rsidRPr="0086456B">
        <w:rPr>
          <w:rFonts w:asciiTheme="majorHAnsi" w:hAnsiTheme="majorHAnsi"/>
          <w:color w:val="003366"/>
          <w:sz w:val="52"/>
          <w:szCs w:val="52"/>
        </w:rPr>
        <w:t xml:space="preserve">though analysing </w:t>
      </w:r>
      <w:r>
        <w:rPr>
          <w:rFonts w:asciiTheme="majorHAnsi" w:hAnsiTheme="majorHAnsi"/>
          <w:color w:val="003366"/>
          <w:sz w:val="52"/>
          <w:szCs w:val="52"/>
        </w:rPr>
        <w:t xml:space="preserve">the </w:t>
      </w:r>
      <w:r w:rsidRPr="0086456B">
        <w:rPr>
          <w:rFonts w:asciiTheme="majorHAnsi" w:hAnsiTheme="majorHAnsi"/>
          <w:color w:val="003366"/>
          <w:sz w:val="52"/>
          <w:szCs w:val="52"/>
        </w:rPr>
        <w:t xml:space="preserve">information is </w:t>
      </w:r>
      <w:r>
        <w:rPr>
          <w:rFonts w:asciiTheme="majorHAnsi" w:hAnsiTheme="majorHAnsi"/>
          <w:color w:val="003366"/>
          <w:sz w:val="52"/>
          <w:szCs w:val="52"/>
        </w:rPr>
        <w:t xml:space="preserve">still </w:t>
      </w:r>
      <w:r w:rsidRPr="0086456B">
        <w:rPr>
          <w:rFonts w:asciiTheme="majorHAnsi" w:hAnsiTheme="majorHAnsi"/>
          <w:color w:val="003366"/>
          <w:sz w:val="52"/>
          <w:szCs w:val="52"/>
        </w:rPr>
        <w:t>costly</w:t>
      </w:r>
      <w:r>
        <w:rPr>
          <w:rFonts w:asciiTheme="majorHAnsi" w:hAnsiTheme="majorHAnsi"/>
          <w:color w:val="003366"/>
          <w:sz w:val="52"/>
          <w:szCs w:val="52"/>
        </w:rPr>
        <w:t>)</w:t>
      </w:r>
      <w:r w:rsidRPr="0086456B">
        <w:rPr>
          <w:rFonts w:asciiTheme="majorHAnsi" w:hAnsiTheme="majorHAnsi"/>
          <w:color w:val="003366"/>
          <w:sz w:val="52"/>
          <w:szCs w:val="52"/>
        </w:rPr>
        <w:t xml:space="preserve">.   </w:t>
      </w:r>
    </w:p>
    <w:p w:rsidR="00F96D99" w:rsidRPr="0086456B"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t>If stock markets are perfectly competitive then stock trading should make zero economic profit. The NPV of buying or selling any stock should be zero since their price is equal to the present value of their expected future cash flows.</w:t>
      </w:r>
    </w:p>
    <w:p w:rsidR="00F96D99" w:rsidRPr="003F0423" w:rsidRDefault="00F96D99" w:rsidP="00F96D99">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r w:rsidRPr="003F0423">
        <w:rPr>
          <w:rFonts w:asciiTheme="majorHAnsi" w:hAnsiTheme="majorHAnsi"/>
          <w:b/>
          <w:i/>
          <w:color w:val="800000"/>
          <w:sz w:val="72"/>
          <w:szCs w:val="72"/>
        </w:rPr>
        <w:lastRenderedPageBreak/>
        <w:t>The Efficient Markets Hypothesis (EMH)</w:t>
      </w:r>
    </w:p>
    <w:p w:rsidR="00F96D99" w:rsidRPr="003F0423" w:rsidRDefault="00F96D99" w:rsidP="00F96D99">
      <w:pPr>
        <w:pStyle w:val="ListParagraph"/>
        <w:numPr>
          <w:ilvl w:val="0"/>
          <w:numId w:val="2"/>
        </w:numPr>
        <w:spacing w:after="200" w:line="276" w:lineRule="auto"/>
        <w:rPr>
          <w:rFonts w:asciiTheme="majorHAnsi" w:hAnsiTheme="majorHAnsi"/>
          <w:color w:val="003366"/>
          <w:sz w:val="52"/>
          <w:szCs w:val="52"/>
        </w:rPr>
      </w:pPr>
      <w:r w:rsidRPr="003F0423">
        <w:rPr>
          <w:rFonts w:asciiTheme="majorHAnsi" w:hAnsiTheme="majorHAnsi"/>
          <w:color w:val="003366"/>
          <w:sz w:val="52"/>
          <w:szCs w:val="52"/>
        </w:rPr>
        <w:t>The EMH implies that stocks are ‘fairly’ priced. They are not over-priced or under-priced.</w:t>
      </w:r>
    </w:p>
    <w:p w:rsidR="00F96D99" w:rsidRPr="003F0423" w:rsidRDefault="00F96D99" w:rsidP="00F96D99">
      <w:pPr>
        <w:pStyle w:val="ListParagraph"/>
        <w:numPr>
          <w:ilvl w:val="0"/>
          <w:numId w:val="2"/>
        </w:numPr>
        <w:spacing w:after="200" w:line="276" w:lineRule="auto"/>
        <w:rPr>
          <w:rFonts w:asciiTheme="majorHAnsi" w:hAnsiTheme="majorHAnsi"/>
          <w:color w:val="003366"/>
          <w:sz w:val="52"/>
          <w:szCs w:val="52"/>
        </w:rPr>
      </w:pPr>
      <w:r w:rsidRPr="003F0423">
        <w:rPr>
          <w:rFonts w:asciiTheme="majorHAnsi" w:hAnsiTheme="majorHAnsi"/>
          <w:color w:val="003366"/>
          <w:sz w:val="52"/>
          <w:szCs w:val="52"/>
        </w:rPr>
        <w:t xml:space="preserve">If markets are efficient (so the EMH holds), then you should not be able to earn ‘abnormal’ or ‘excess’ returns above the </w:t>
      </w:r>
      <w:r>
        <w:rPr>
          <w:rFonts w:asciiTheme="majorHAnsi" w:hAnsiTheme="majorHAnsi"/>
          <w:color w:val="003366"/>
          <w:sz w:val="52"/>
          <w:szCs w:val="52"/>
        </w:rPr>
        <w:t xml:space="preserve">required or deserved </w:t>
      </w:r>
      <w:r w:rsidRPr="003F0423">
        <w:rPr>
          <w:rFonts w:asciiTheme="majorHAnsi" w:hAnsiTheme="majorHAnsi"/>
          <w:color w:val="003366"/>
          <w:sz w:val="52"/>
          <w:szCs w:val="52"/>
        </w:rPr>
        <w:t xml:space="preserve">return. </w:t>
      </w:r>
    </w:p>
    <w:p w:rsidR="00F96D99" w:rsidRPr="000D1C11" w:rsidRDefault="00F96D99" w:rsidP="00F96D99">
      <w:pPr>
        <w:pStyle w:val="ListParagraph"/>
        <w:numPr>
          <w:ilvl w:val="0"/>
          <w:numId w:val="2"/>
        </w:numPr>
        <w:spacing w:after="200" w:line="276" w:lineRule="auto"/>
        <w:rPr>
          <w:rFonts w:asciiTheme="majorHAnsi" w:hAnsiTheme="majorHAnsi"/>
          <w:color w:val="003366"/>
          <w:sz w:val="52"/>
          <w:szCs w:val="52"/>
        </w:rPr>
      </w:pPr>
      <w:r w:rsidRPr="003F0423">
        <w:rPr>
          <w:rFonts w:asciiTheme="majorHAnsi" w:hAnsiTheme="majorHAnsi"/>
          <w:color w:val="003366"/>
          <w:sz w:val="52"/>
          <w:szCs w:val="52"/>
        </w:rPr>
        <w:t xml:space="preserve">The return you deserve is dictated by </w:t>
      </w:r>
      <w:r>
        <w:rPr>
          <w:rFonts w:asciiTheme="majorHAnsi" w:hAnsiTheme="majorHAnsi"/>
          <w:color w:val="003366"/>
          <w:sz w:val="52"/>
          <w:szCs w:val="52"/>
        </w:rPr>
        <w:t>the pricing model, such as the capital asset pricing model (</w:t>
      </w:r>
      <w:r w:rsidRPr="003F0423">
        <w:rPr>
          <w:rFonts w:asciiTheme="majorHAnsi" w:hAnsiTheme="majorHAnsi"/>
          <w:color w:val="003366"/>
          <w:sz w:val="52"/>
          <w:szCs w:val="52"/>
        </w:rPr>
        <w:t>CAPM</w:t>
      </w:r>
      <w:r>
        <w:rPr>
          <w:rFonts w:asciiTheme="majorHAnsi" w:hAnsiTheme="majorHAnsi"/>
          <w:color w:val="003366"/>
          <w:sz w:val="52"/>
          <w:szCs w:val="52"/>
        </w:rPr>
        <w:t>)</w:t>
      </w:r>
      <w:r w:rsidRPr="003F0423">
        <w:rPr>
          <w:rFonts w:asciiTheme="majorHAnsi" w:hAnsiTheme="majorHAnsi"/>
          <w:color w:val="003366"/>
          <w:sz w:val="52"/>
          <w:szCs w:val="52"/>
        </w:rPr>
        <w:t xml:space="preserve">. </w:t>
      </w:r>
      <w:r w:rsidRPr="000D1C11">
        <w:rPr>
          <w:rFonts w:asciiTheme="majorHAnsi" w:hAnsiTheme="majorHAnsi"/>
          <w:color w:val="003366"/>
          <w:sz w:val="52"/>
          <w:szCs w:val="52"/>
        </w:rPr>
        <w:t>The more systematic risk you take on, the more return you deserve.</w:t>
      </w:r>
    </w:p>
    <w:p w:rsidR="00F96D99" w:rsidRPr="00B210C7" w:rsidRDefault="005B03E5" w:rsidP="00F96D99">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i</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e>
          </m:d>
        </m:oMath>
      </m:oMathPara>
    </w:p>
    <w:p w:rsidR="00F96D99" w:rsidRPr="003F0423" w:rsidRDefault="00F96D99" w:rsidP="00F96D99">
      <w:pPr>
        <w:pStyle w:val="ListParagraph"/>
        <w:spacing w:after="200" w:line="276" w:lineRule="auto"/>
        <w:rPr>
          <w:rFonts w:asciiTheme="majorHAnsi" w:hAnsiTheme="majorHAnsi"/>
          <w:color w:val="003366"/>
          <w:sz w:val="52"/>
          <w:szCs w:val="52"/>
        </w:rPr>
      </w:pPr>
    </w:p>
    <w:p w:rsidR="00F96D99" w:rsidRDefault="00F96D99" w:rsidP="00F96D99">
      <w:pPr>
        <w:pStyle w:val="ListParagraph"/>
        <w:numPr>
          <w:ilvl w:val="0"/>
          <w:numId w:val="2"/>
        </w:numPr>
        <w:spacing w:after="200" w:line="276" w:lineRule="auto"/>
        <w:rPr>
          <w:rFonts w:asciiTheme="majorHAnsi" w:hAnsiTheme="majorHAnsi"/>
          <w:color w:val="003366"/>
          <w:sz w:val="52"/>
          <w:szCs w:val="52"/>
        </w:rPr>
      </w:pPr>
      <w:r w:rsidRPr="003F0423">
        <w:rPr>
          <w:rFonts w:asciiTheme="majorHAnsi" w:hAnsiTheme="majorHAnsi"/>
          <w:color w:val="003366"/>
          <w:sz w:val="52"/>
          <w:szCs w:val="52"/>
        </w:rPr>
        <w:lastRenderedPageBreak/>
        <w:t>Efficient markets imply that investors can only earn a return commensurate with the level of systematic risk (or beta risk) they take on.</w:t>
      </w:r>
    </w:p>
    <w:p w:rsidR="00F96D99" w:rsidRDefault="00F96D99" w:rsidP="00F96D99">
      <w:pPr>
        <w:pStyle w:val="ListParagraph"/>
        <w:numPr>
          <w:ilvl w:val="0"/>
          <w:numId w:val="2"/>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means that fairly priced stocks plot on the SML. </w:t>
      </w:r>
    </w:p>
    <w:p w:rsidR="00F96D99" w:rsidRDefault="00F96D99" w:rsidP="00F96D99">
      <w:pPr>
        <w:pStyle w:val="ListParagraph"/>
        <w:numPr>
          <w:ilvl w:val="0"/>
          <w:numId w:val="2"/>
        </w:num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drawing>
          <wp:anchor distT="0" distB="0" distL="114300" distR="114300" simplePos="0" relativeHeight="251659264" behindDoc="0" locked="0" layoutInCell="1" allowOverlap="1" wp14:anchorId="6C5F805D" wp14:editId="26CC729D">
            <wp:simplePos x="0" y="0"/>
            <wp:positionH relativeFrom="column">
              <wp:posOffset>5257800</wp:posOffset>
            </wp:positionH>
            <wp:positionV relativeFrom="paragraph">
              <wp:posOffset>844550</wp:posOffset>
            </wp:positionV>
            <wp:extent cx="3872865" cy="3585845"/>
            <wp:effectExtent l="0" t="0" r="0" b="0"/>
            <wp:wrapSquare wrapText="bothSides"/>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872865" cy="3585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heme="majorHAnsi" w:hAnsiTheme="majorHAnsi"/>
          <w:color w:val="003366"/>
          <w:sz w:val="52"/>
          <w:szCs w:val="52"/>
        </w:rPr>
        <w:t>Under-priced stocks have returns that are too high compared to their level of systematic risk (beta) and they plot above the SML. Their price should increase until their return falls and reaches the SML. Then they will be fairly priced.</w:t>
      </w:r>
    </w:p>
    <w:p w:rsidR="00F96D99" w:rsidRDefault="00F96D99" w:rsidP="00F96D99">
      <w:pPr>
        <w:pStyle w:val="ListParagraph"/>
        <w:numPr>
          <w:ilvl w:val="0"/>
          <w:numId w:val="2"/>
        </w:numPr>
        <w:spacing w:after="200" w:line="276" w:lineRule="auto"/>
        <w:rPr>
          <w:rFonts w:asciiTheme="majorHAnsi" w:hAnsiTheme="majorHAnsi"/>
          <w:color w:val="003366"/>
          <w:sz w:val="52"/>
          <w:szCs w:val="52"/>
        </w:rPr>
      </w:pPr>
      <w:r w:rsidRPr="00B210C7">
        <w:rPr>
          <w:rFonts w:asciiTheme="majorHAnsi" w:hAnsiTheme="majorHAnsi"/>
          <w:color w:val="003366"/>
          <w:sz w:val="52"/>
          <w:szCs w:val="52"/>
        </w:rPr>
        <w:t>Vice-versa for over-priced stocks.</w:t>
      </w:r>
    </w:p>
    <w:p w:rsidR="00F96D99" w:rsidRPr="00587F7F" w:rsidRDefault="00F96D99" w:rsidP="00F96D99">
      <w:pPr>
        <w:spacing w:after="200" w:line="276" w:lineRule="auto"/>
        <w:rPr>
          <w:rFonts w:asciiTheme="majorHAnsi" w:hAnsiTheme="majorHAnsi"/>
          <w:b/>
          <w:i/>
          <w:color w:val="800000"/>
          <w:sz w:val="72"/>
          <w:szCs w:val="72"/>
        </w:rPr>
      </w:pPr>
      <w:r w:rsidRPr="00587F7F">
        <w:rPr>
          <w:rFonts w:asciiTheme="majorHAnsi" w:hAnsiTheme="majorHAnsi"/>
          <w:b/>
          <w:i/>
          <w:color w:val="800000"/>
          <w:sz w:val="72"/>
          <w:szCs w:val="72"/>
        </w:rPr>
        <w:lastRenderedPageBreak/>
        <w:t>What Makes Markets Efficient?</w:t>
      </w:r>
    </w:p>
    <w:p w:rsidR="00F96D99" w:rsidRPr="00587F7F" w:rsidRDefault="00F96D99" w:rsidP="00F96D99">
      <w:pPr>
        <w:spacing w:after="200" w:line="276" w:lineRule="auto"/>
        <w:rPr>
          <w:rFonts w:asciiTheme="majorHAnsi" w:hAnsiTheme="majorHAnsi"/>
          <w:color w:val="003366"/>
          <w:sz w:val="52"/>
          <w:szCs w:val="52"/>
        </w:rPr>
      </w:pPr>
      <w:r w:rsidRPr="00587F7F">
        <w:rPr>
          <w:rFonts w:asciiTheme="majorHAnsi" w:hAnsiTheme="majorHAnsi"/>
          <w:color w:val="003366"/>
          <w:sz w:val="52"/>
          <w:szCs w:val="52"/>
        </w:rPr>
        <w:t>There are many investors out there doing research.</w:t>
      </w:r>
    </w:p>
    <w:p w:rsidR="00F96D99" w:rsidRPr="00587F7F" w:rsidRDefault="00F96D99" w:rsidP="00F96D99">
      <w:pPr>
        <w:spacing w:after="200" w:line="276" w:lineRule="auto"/>
        <w:rPr>
          <w:rFonts w:asciiTheme="majorHAnsi" w:hAnsiTheme="majorHAnsi"/>
          <w:color w:val="003366"/>
          <w:sz w:val="52"/>
          <w:szCs w:val="52"/>
        </w:rPr>
      </w:pPr>
      <w:r w:rsidRPr="00587F7F">
        <w:rPr>
          <w:rFonts w:asciiTheme="majorHAnsi" w:hAnsiTheme="majorHAnsi"/>
          <w:color w:val="003366"/>
          <w:sz w:val="52"/>
          <w:szCs w:val="52"/>
        </w:rPr>
        <w:t xml:space="preserve">As new information comes to market, </w:t>
      </w:r>
      <w:r>
        <w:rPr>
          <w:rFonts w:asciiTheme="majorHAnsi" w:hAnsiTheme="majorHAnsi"/>
          <w:color w:val="003366"/>
          <w:sz w:val="52"/>
          <w:szCs w:val="52"/>
        </w:rPr>
        <w:t xml:space="preserve">buyers and sellers analyse it as quickly as possible and adjust their bids and offers accordingly. </w:t>
      </w:r>
    </w:p>
    <w:p w:rsidR="00F96D99" w:rsidRPr="00587F7F" w:rsidRDefault="00F96D99" w:rsidP="00F96D99">
      <w:pPr>
        <w:spacing w:after="200" w:line="276" w:lineRule="auto"/>
        <w:rPr>
          <w:rFonts w:asciiTheme="majorHAnsi" w:hAnsiTheme="majorHAnsi"/>
          <w:color w:val="003366"/>
          <w:sz w:val="52"/>
          <w:szCs w:val="52"/>
        </w:rPr>
      </w:pPr>
      <w:r w:rsidRPr="00587F7F">
        <w:rPr>
          <w:rFonts w:asciiTheme="majorHAnsi" w:hAnsiTheme="majorHAnsi"/>
          <w:color w:val="003366"/>
          <w:sz w:val="52"/>
          <w:szCs w:val="52"/>
        </w:rPr>
        <w:t>Therefore, prices should reflect all available public information.</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F96D99" w:rsidRPr="00587F7F" w:rsidRDefault="00F96D99" w:rsidP="00F96D9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Paradox: Perfect Market Efficiency </w:t>
      </w:r>
    </w:p>
    <w:p w:rsidR="00F96D99" w:rsidRPr="00E4139F" w:rsidRDefault="00F96D99" w:rsidP="00F96D99">
      <w:pPr>
        <w:spacing w:after="200" w:line="276" w:lineRule="auto"/>
        <w:rPr>
          <w:rFonts w:asciiTheme="majorHAnsi" w:hAnsiTheme="majorHAnsi"/>
          <w:color w:val="003366"/>
          <w:sz w:val="52"/>
          <w:szCs w:val="52"/>
        </w:rPr>
      </w:pPr>
      <w:r w:rsidRPr="00E4139F">
        <w:rPr>
          <w:rFonts w:asciiTheme="majorHAnsi" w:hAnsiTheme="majorHAnsi"/>
          <w:color w:val="003366"/>
          <w:sz w:val="52"/>
          <w:szCs w:val="52"/>
        </w:rPr>
        <w:t xml:space="preserve">Sanford Grossman and Joseph Stiglitz formally outlined the paradox in their </w:t>
      </w:r>
      <w:hyperlink r:id="rId10" w:history="1">
        <w:r w:rsidRPr="00E4139F">
          <w:rPr>
            <w:rStyle w:val="Hyperlink"/>
            <w:rFonts w:asciiTheme="majorHAnsi" w:hAnsiTheme="majorHAnsi"/>
            <w:sz w:val="52"/>
            <w:szCs w:val="52"/>
          </w:rPr>
          <w:t>paper</w:t>
        </w:r>
      </w:hyperlink>
      <w:r w:rsidRPr="00E4139F">
        <w:rPr>
          <w:rStyle w:val="FootnoteReference"/>
          <w:rFonts w:asciiTheme="majorHAnsi" w:hAnsiTheme="majorHAnsi"/>
          <w:color w:val="003366"/>
          <w:sz w:val="52"/>
          <w:szCs w:val="52"/>
        </w:rPr>
        <w:footnoteReference w:id="1"/>
      </w:r>
      <w:r w:rsidRPr="00E4139F">
        <w:rPr>
          <w:rFonts w:asciiTheme="majorHAnsi" w:hAnsiTheme="majorHAnsi"/>
          <w:color w:val="003366"/>
          <w:sz w:val="52"/>
          <w:szCs w:val="52"/>
        </w:rPr>
        <w:t>:</w:t>
      </w:r>
    </w:p>
    <w:p w:rsidR="00F96D99" w:rsidRPr="00E4139F" w:rsidRDefault="00F96D99" w:rsidP="00F96D99">
      <w:pPr>
        <w:spacing w:after="200" w:line="276" w:lineRule="auto"/>
        <w:ind w:left="720"/>
        <w:rPr>
          <w:rFonts w:asciiTheme="majorHAnsi" w:hAnsiTheme="majorHAnsi"/>
          <w:color w:val="003366"/>
          <w:sz w:val="44"/>
          <w:szCs w:val="44"/>
        </w:rPr>
      </w:pPr>
      <w:r w:rsidRPr="00E4139F">
        <w:rPr>
          <w:rFonts w:asciiTheme="majorHAnsi" w:hAnsiTheme="majorHAnsi"/>
          <w:color w:val="003366"/>
          <w:sz w:val="44"/>
          <w:szCs w:val="44"/>
        </w:rPr>
        <w:t xml:space="preserve"> “…because information is costly [to obtain and analyse], prices cannot perfectly reflect the information which is available, since if it did, those who spent resources to obtain it would receive no compensation.</w:t>
      </w:r>
      <w:r>
        <w:rPr>
          <w:rFonts w:asciiTheme="majorHAnsi" w:hAnsiTheme="majorHAnsi"/>
          <w:color w:val="003366"/>
          <w:sz w:val="44"/>
          <w:szCs w:val="44"/>
        </w:rPr>
        <w:t>”</w:t>
      </w:r>
    </w:p>
    <w:p w:rsidR="00F96D99" w:rsidRPr="00E4139F" w:rsidRDefault="00F96D99" w:rsidP="00F96D99">
      <w:pPr>
        <w:spacing w:after="200" w:line="276" w:lineRule="auto"/>
        <w:ind w:left="720"/>
        <w:rPr>
          <w:rFonts w:asciiTheme="majorHAnsi" w:hAnsiTheme="majorHAnsi"/>
          <w:color w:val="003366"/>
          <w:sz w:val="48"/>
          <w:szCs w:val="48"/>
        </w:rPr>
      </w:pPr>
      <w:r>
        <w:rPr>
          <w:rFonts w:asciiTheme="majorHAnsi" w:hAnsiTheme="majorHAnsi"/>
          <w:color w:val="003366"/>
          <w:sz w:val="44"/>
          <w:szCs w:val="44"/>
        </w:rPr>
        <w:t>“</w:t>
      </w:r>
      <w:r w:rsidRPr="00E4139F">
        <w:rPr>
          <w:rFonts w:asciiTheme="majorHAnsi" w:hAnsiTheme="majorHAnsi"/>
          <w:color w:val="003366"/>
          <w:sz w:val="44"/>
          <w:szCs w:val="44"/>
        </w:rPr>
        <w:t>We propose here a model in which there is an equilibrium degree of disequilibrium: prices reflect the information of informed individuals (arbitrageurs) but only partially, so that those who expend resources to obtain information do receive compensation.”</w:t>
      </w:r>
    </w:p>
    <w:p w:rsidR="00F96D99" w:rsidRDefault="00F96D99" w:rsidP="00F96D99">
      <w:pPr>
        <w:spacing w:after="200" w:line="276" w:lineRule="auto"/>
        <w:rPr>
          <w:rFonts w:asciiTheme="majorHAnsi" w:hAnsiTheme="majorHAnsi"/>
          <w:b/>
          <w:i/>
          <w:color w:val="800000"/>
          <w:sz w:val="72"/>
          <w:szCs w:val="72"/>
        </w:rPr>
      </w:pPr>
      <w:r w:rsidRPr="00F61F03">
        <w:rPr>
          <w:rFonts w:asciiTheme="majorHAnsi" w:hAnsiTheme="majorHAnsi"/>
          <w:b/>
          <w:i/>
          <w:color w:val="800000"/>
          <w:sz w:val="72"/>
          <w:szCs w:val="72"/>
        </w:rPr>
        <w:lastRenderedPageBreak/>
        <w:t>Common Misperceptions about the EMH</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w:t>
      </w:r>
      <w:r w:rsidRPr="00F61F03">
        <w:rPr>
          <w:rFonts w:asciiTheme="majorHAnsi" w:hAnsiTheme="majorHAnsi"/>
          <w:color w:val="003366"/>
          <w:sz w:val="52"/>
          <w:szCs w:val="52"/>
        </w:rPr>
        <w:t xml:space="preserve">EMH does </w:t>
      </w:r>
      <w:r w:rsidRPr="006F234D">
        <w:rPr>
          <w:rFonts w:asciiTheme="majorHAnsi" w:hAnsiTheme="majorHAnsi"/>
          <w:color w:val="003366"/>
          <w:sz w:val="52"/>
          <w:szCs w:val="52"/>
          <w:u w:val="single"/>
        </w:rPr>
        <w:t>not</w:t>
      </w:r>
      <w:r w:rsidRPr="00F61F03">
        <w:rPr>
          <w:rFonts w:asciiTheme="majorHAnsi" w:hAnsiTheme="majorHAnsi"/>
          <w:color w:val="003366"/>
          <w:sz w:val="52"/>
          <w:szCs w:val="52"/>
        </w:rPr>
        <w:t xml:space="preserve"> </w:t>
      </w:r>
      <w:r>
        <w:rPr>
          <w:rFonts w:asciiTheme="majorHAnsi" w:hAnsiTheme="majorHAnsi"/>
          <w:color w:val="003366"/>
          <w:sz w:val="52"/>
          <w:szCs w:val="52"/>
        </w:rPr>
        <w:t>mean</w:t>
      </w:r>
      <w:r w:rsidRPr="00F61F03">
        <w:rPr>
          <w:rFonts w:asciiTheme="majorHAnsi" w:hAnsiTheme="majorHAnsi"/>
          <w:color w:val="003366"/>
          <w:sz w:val="52"/>
          <w:szCs w:val="52"/>
        </w:rPr>
        <w:t xml:space="preserve"> that you can’t make money.</w:t>
      </w:r>
    </w:p>
    <w:p w:rsidR="00F96D99" w:rsidRPr="00F61F03" w:rsidRDefault="00F96D99" w:rsidP="00F96D99">
      <w:pPr>
        <w:spacing w:after="200" w:line="276" w:lineRule="auto"/>
        <w:rPr>
          <w:rFonts w:asciiTheme="majorHAnsi" w:hAnsiTheme="majorHAnsi"/>
          <w:b/>
          <w:i/>
          <w:color w:val="800000"/>
          <w:sz w:val="72"/>
          <w:szCs w:val="72"/>
        </w:rPr>
      </w:pPr>
      <w:r>
        <w:rPr>
          <w:rFonts w:asciiTheme="majorHAnsi" w:hAnsiTheme="majorHAnsi"/>
          <w:color w:val="003366"/>
          <w:sz w:val="52"/>
          <w:szCs w:val="52"/>
        </w:rPr>
        <w:t xml:space="preserve">If the </w:t>
      </w:r>
      <w:r w:rsidRPr="00F61F03">
        <w:rPr>
          <w:rFonts w:asciiTheme="majorHAnsi" w:hAnsiTheme="majorHAnsi"/>
          <w:color w:val="003366"/>
          <w:sz w:val="52"/>
          <w:szCs w:val="52"/>
        </w:rPr>
        <w:t xml:space="preserve">EMH </w:t>
      </w:r>
      <w:r>
        <w:rPr>
          <w:rFonts w:asciiTheme="majorHAnsi" w:hAnsiTheme="majorHAnsi"/>
          <w:color w:val="003366"/>
          <w:sz w:val="52"/>
          <w:szCs w:val="52"/>
        </w:rPr>
        <w:t xml:space="preserve">is correct, it </w:t>
      </w:r>
      <w:r w:rsidRPr="00F61F03">
        <w:rPr>
          <w:rFonts w:asciiTheme="majorHAnsi" w:hAnsiTheme="majorHAnsi"/>
          <w:color w:val="003366"/>
          <w:sz w:val="52"/>
          <w:szCs w:val="52"/>
        </w:rPr>
        <w:t>mean</w:t>
      </w:r>
      <w:r>
        <w:rPr>
          <w:rFonts w:asciiTheme="majorHAnsi" w:hAnsiTheme="majorHAnsi"/>
          <w:color w:val="003366"/>
          <w:sz w:val="52"/>
          <w:szCs w:val="52"/>
        </w:rPr>
        <w:t>s</w:t>
      </w:r>
      <w:r w:rsidRPr="00F61F03">
        <w:rPr>
          <w:rFonts w:asciiTheme="majorHAnsi" w:hAnsiTheme="majorHAnsi"/>
          <w:color w:val="003366"/>
          <w:sz w:val="52"/>
          <w:szCs w:val="52"/>
        </w:rPr>
        <w:t xml:space="preserve"> that:</w:t>
      </w:r>
    </w:p>
    <w:p w:rsidR="00F96D99" w:rsidRPr="00F61F03" w:rsidRDefault="00F96D99" w:rsidP="00F96D99">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Y</w:t>
      </w:r>
      <w:r w:rsidRPr="00F61F03">
        <w:rPr>
          <w:rFonts w:asciiTheme="majorHAnsi" w:hAnsiTheme="majorHAnsi"/>
          <w:color w:val="003366"/>
          <w:sz w:val="52"/>
          <w:szCs w:val="52"/>
        </w:rPr>
        <w:t xml:space="preserve">ou </w:t>
      </w:r>
      <w:r>
        <w:rPr>
          <w:rFonts w:asciiTheme="majorHAnsi" w:hAnsiTheme="majorHAnsi"/>
          <w:color w:val="003366"/>
          <w:sz w:val="52"/>
          <w:szCs w:val="52"/>
        </w:rPr>
        <w:t xml:space="preserve">should expect to </w:t>
      </w:r>
      <w:r w:rsidRPr="00F61F03">
        <w:rPr>
          <w:rFonts w:asciiTheme="majorHAnsi" w:hAnsiTheme="majorHAnsi"/>
          <w:color w:val="003366"/>
          <w:sz w:val="52"/>
          <w:szCs w:val="52"/>
        </w:rPr>
        <w:t>ear</w:t>
      </w:r>
      <w:r>
        <w:rPr>
          <w:rFonts w:asciiTheme="majorHAnsi" w:hAnsiTheme="majorHAnsi"/>
          <w:color w:val="003366"/>
          <w:sz w:val="52"/>
          <w:szCs w:val="52"/>
        </w:rPr>
        <w:t xml:space="preserve">n a return appropriate for the systematic </w:t>
      </w:r>
      <w:r w:rsidRPr="00F61F03">
        <w:rPr>
          <w:rFonts w:asciiTheme="majorHAnsi" w:hAnsiTheme="majorHAnsi"/>
          <w:color w:val="003366"/>
          <w:sz w:val="52"/>
          <w:szCs w:val="52"/>
        </w:rPr>
        <w:t xml:space="preserve">risk </w:t>
      </w:r>
      <w:r>
        <w:rPr>
          <w:rFonts w:asciiTheme="majorHAnsi" w:hAnsiTheme="majorHAnsi"/>
          <w:color w:val="003366"/>
          <w:sz w:val="52"/>
          <w:szCs w:val="52"/>
        </w:rPr>
        <w:t>of the asset;</w:t>
      </w:r>
    </w:p>
    <w:p w:rsidR="00F96D99" w:rsidRPr="00F61F03" w:rsidRDefault="00F96D99" w:rsidP="00F96D99">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T</w:t>
      </w:r>
      <w:r w:rsidRPr="00F61F03">
        <w:rPr>
          <w:rFonts w:asciiTheme="majorHAnsi" w:hAnsiTheme="majorHAnsi"/>
          <w:color w:val="003366"/>
          <w:sz w:val="52"/>
          <w:szCs w:val="52"/>
        </w:rPr>
        <w:t>here is no bias in p</w:t>
      </w:r>
      <w:r>
        <w:rPr>
          <w:rFonts w:asciiTheme="majorHAnsi" w:hAnsiTheme="majorHAnsi"/>
          <w:color w:val="003366"/>
          <w:sz w:val="52"/>
          <w:szCs w:val="52"/>
        </w:rPr>
        <w:t xml:space="preserve">rices that can be exploited to </w:t>
      </w:r>
      <w:r w:rsidRPr="00F61F03">
        <w:rPr>
          <w:rFonts w:asciiTheme="majorHAnsi" w:hAnsiTheme="majorHAnsi"/>
          <w:color w:val="003366"/>
          <w:sz w:val="52"/>
          <w:szCs w:val="52"/>
        </w:rPr>
        <w:t>earn excess returns</w:t>
      </w:r>
      <w:r>
        <w:rPr>
          <w:rFonts w:asciiTheme="majorHAnsi" w:hAnsiTheme="majorHAnsi"/>
          <w:color w:val="003366"/>
          <w:sz w:val="52"/>
          <w:szCs w:val="52"/>
        </w:rPr>
        <w:t>;</w:t>
      </w:r>
    </w:p>
    <w:p w:rsidR="00F96D99" w:rsidRPr="00715566" w:rsidRDefault="00F96D99" w:rsidP="00F96D99">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Ignorant and uneducated buyers in liquid markets such as the stock market are protected since prices should reflect true value. If an ignorant investor buys a stock then they will pay the 'fair' price, which is good for them. </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About the first point: “Y</w:t>
      </w:r>
      <w:r w:rsidRPr="00F61F03">
        <w:rPr>
          <w:rFonts w:asciiTheme="majorHAnsi" w:hAnsiTheme="majorHAnsi"/>
          <w:color w:val="003366"/>
          <w:sz w:val="52"/>
          <w:szCs w:val="52"/>
        </w:rPr>
        <w:t xml:space="preserve">ou </w:t>
      </w:r>
      <w:r>
        <w:rPr>
          <w:rFonts w:asciiTheme="majorHAnsi" w:hAnsiTheme="majorHAnsi"/>
          <w:color w:val="003366"/>
          <w:sz w:val="52"/>
          <w:szCs w:val="52"/>
        </w:rPr>
        <w:t xml:space="preserve">should expect to </w:t>
      </w:r>
      <w:r w:rsidRPr="00F61F03">
        <w:rPr>
          <w:rFonts w:asciiTheme="majorHAnsi" w:hAnsiTheme="majorHAnsi"/>
          <w:color w:val="003366"/>
          <w:sz w:val="52"/>
          <w:szCs w:val="52"/>
        </w:rPr>
        <w:t>ear</w:t>
      </w:r>
      <w:r>
        <w:rPr>
          <w:rFonts w:asciiTheme="majorHAnsi" w:hAnsiTheme="majorHAnsi"/>
          <w:color w:val="003366"/>
          <w:sz w:val="52"/>
          <w:szCs w:val="52"/>
        </w:rPr>
        <w:t xml:space="preserve">n a return appropriate for the systematic </w:t>
      </w:r>
      <w:r w:rsidRPr="00F61F03">
        <w:rPr>
          <w:rFonts w:asciiTheme="majorHAnsi" w:hAnsiTheme="majorHAnsi"/>
          <w:color w:val="003366"/>
          <w:sz w:val="52"/>
          <w:szCs w:val="52"/>
        </w:rPr>
        <w:t xml:space="preserve">risk </w:t>
      </w:r>
      <w:r>
        <w:rPr>
          <w:rFonts w:asciiTheme="majorHAnsi" w:hAnsiTheme="majorHAnsi"/>
          <w:color w:val="003366"/>
          <w:sz w:val="52"/>
          <w:szCs w:val="52"/>
        </w:rPr>
        <w:t xml:space="preserve">of the asset” </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t>This return is calculated based on the current market price of the asset, not the past price that you originally bought it for.</w:t>
      </w:r>
    </w:p>
    <w:p w:rsidR="00F96D99" w:rsidRDefault="00F96D99" w:rsidP="00F96D99">
      <w:pPr>
        <w:spacing w:after="200" w:line="276" w:lineRule="auto"/>
        <w:rPr>
          <w:rFonts w:asciiTheme="majorHAnsi" w:hAnsiTheme="majorHAnsi"/>
          <w:color w:val="003366"/>
          <w:sz w:val="52"/>
          <w:szCs w:val="52"/>
        </w:rPr>
      </w:pPr>
      <w:r w:rsidRPr="00C20A06">
        <w:rPr>
          <w:rFonts w:asciiTheme="majorHAnsi" w:hAnsiTheme="majorHAnsi"/>
          <w:b/>
          <w:color w:val="003366"/>
          <w:sz w:val="52"/>
          <w:szCs w:val="52"/>
        </w:rPr>
        <w:t>Question:</w:t>
      </w:r>
      <w:r w:rsidRPr="00C20A06">
        <w:rPr>
          <w:rFonts w:asciiTheme="majorHAnsi" w:hAnsiTheme="majorHAnsi"/>
          <w:color w:val="003366"/>
          <w:sz w:val="52"/>
          <w:szCs w:val="52"/>
        </w:rPr>
        <w:t xml:space="preserve"> Y</w:t>
      </w:r>
      <w:r>
        <w:rPr>
          <w:rFonts w:asciiTheme="majorHAnsi" w:hAnsiTheme="majorHAnsi"/>
          <w:color w:val="003366"/>
          <w:sz w:val="52"/>
          <w:szCs w:val="52"/>
        </w:rPr>
        <w:t>ou bought a stock for $</w:t>
      </w:r>
      <w:r w:rsidRPr="00C20A06">
        <w:rPr>
          <w:rFonts w:asciiTheme="majorHAnsi" w:hAnsiTheme="majorHAnsi"/>
          <w:b/>
          <w:color w:val="003366"/>
          <w:sz w:val="52"/>
          <w:szCs w:val="52"/>
        </w:rPr>
        <w:t>100</w:t>
      </w:r>
      <w:r>
        <w:rPr>
          <w:rFonts w:asciiTheme="majorHAnsi" w:hAnsiTheme="majorHAnsi"/>
          <w:color w:val="003366"/>
          <w:sz w:val="52"/>
          <w:szCs w:val="52"/>
        </w:rPr>
        <w:t xml:space="preserve"> with a beta of </w:t>
      </w:r>
      <w:r w:rsidRPr="008651E3">
        <w:rPr>
          <w:rFonts w:asciiTheme="majorHAnsi" w:hAnsiTheme="majorHAnsi"/>
          <w:b/>
          <w:color w:val="003366"/>
          <w:sz w:val="52"/>
          <w:szCs w:val="52"/>
        </w:rPr>
        <w:t>1</w:t>
      </w:r>
      <w:r>
        <w:rPr>
          <w:rFonts w:asciiTheme="majorHAnsi" w:hAnsiTheme="majorHAnsi"/>
          <w:color w:val="003366"/>
          <w:sz w:val="52"/>
          <w:szCs w:val="52"/>
        </w:rPr>
        <w:t xml:space="preserve">. </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risk free rate is 4% and the market risk premium is 6% pa so the market and stock’s required returns are </w:t>
      </w:r>
      <w:r w:rsidRPr="00C20A06">
        <w:rPr>
          <w:rFonts w:asciiTheme="majorHAnsi" w:hAnsiTheme="majorHAnsi"/>
          <w:b/>
          <w:color w:val="003366"/>
          <w:sz w:val="52"/>
          <w:szCs w:val="52"/>
        </w:rPr>
        <w:t>10</w:t>
      </w:r>
      <w:r>
        <w:rPr>
          <w:rFonts w:asciiTheme="majorHAnsi" w:hAnsiTheme="majorHAnsi"/>
          <w:color w:val="003366"/>
          <w:sz w:val="52"/>
          <w:szCs w:val="52"/>
        </w:rPr>
        <w:t xml:space="preserve">% pa. The stock re-invests all free cash flow so there’s no dividends, therefore all returns are capital returns. </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t>One year later, the stock experienced bad news and the price fell to $</w:t>
      </w:r>
      <w:r w:rsidRPr="00C20A06">
        <w:rPr>
          <w:rFonts w:asciiTheme="majorHAnsi" w:hAnsiTheme="majorHAnsi"/>
          <w:b/>
          <w:color w:val="003366"/>
          <w:sz w:val="52"/>
          <w:szCs w:val="52"/>
        </w:rPr>
        <w:t>20</w:t>
      </w:r>
      <w:r>
        <w:rPr>
          <w:rFonts w:asciiTheme="majorHAnsi" w:hAnsiTheme="majorHAnsi"/>
          <w:color w:val="003366"/>
          <w:sz w:val="52"/>
          <w:szCs w:val="52"/>
        </w:rPr>
        <w:t xml:space="preserve">. The stock’s required return is unchanged at 10% pa. What do you expect the price will be one year later again? </w:t>
      </w:r>
    </w:p>
    <w:p w:rsidR="00F96D99" w:rsidRPr="00B01A07" w:rsidRDefault="00F96D99" w:rsidP="00F96D99">
      <w:pPr>
        <w:spacing w:after="200" w:line="276" w:lineRule="auto"/>
        <w:rPr>
          <w:rFonts w:asciiTheme="majorHAnsi" w:hAnsiTheme="majorHAnsi"/>
          <w:b/>
          <w:i/>
          <w:color w:val="800000"/>
          <w:sz w:val="72"/>
          <w:szCs w:val="72"/>
        </w:rPr>
      </w:pPr>
      <w:r>
        <w:rPr>
          <w:rFonts w:asciiTheme="majorHAnsi" w:hAnsiTheme="majorHAnsi"/>
          <w:b/>
          <w:color w:val="003366"/>
          <w:sz w:val="52"/>
          <w:szCs w:val="52"/>
        </w:rPr>
        <w:lastRenderedPageBreak/>
        <w:t xml:space="preserve">Answer: </w:t>
      </w:r>
      <w:r w:rsidRPr="00C20A06">
        <w:rPr>
          <w:rFonts w:asciiTheme="majorHAnsi" w:hAnsiTheme="majorHAnsi"/>
          <w:color w:val="003366"/>
          <w:sz w:val="52"/>
          <w:szCs w:val="52"/>
        </w:rPr>
        <w:t>Based on the current share price</w:t>
      </w:r>
      <w:r>
        <w:rPr>
          <w:rFonts w:asciiTheme="majorHAnsi" w:hAnsiTheme="majorHAnsi"/>
          <w:b/>
          <w:color w:val="003366"/>
          <w:sz w:val="52"/>
          <w:szCs w:val="52"/>
        </w:rPr>
        <w:t xml:space="preserve"> </w:t>
      </w:r>
      <w:r>
        <w:rPr>
          <w:rFonts w:asciiTheme="majorHAnsi" w:hAnsiTheme="majorHAnsi"/>
          <w:color w:val="003366"/>
          <w:sz w:val="52"/>
          <w:szCs w:val="52"/>
        </w:rPr>
        <w:t xml:space="preserve">of $20, with medium luck the price next year is expected to be $22 (=20*(1+0.1)^1). </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that the original $100 price is now a sunk cost, it’s a past price point that has no relevance to the future. The $20 current price is the current market value. </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When you originally bought the stock for $100 you expected the price to be $110 (=100*(1+0.1)^1) the next year with medium luck. But this was not guaranteed, there was risk, and unfortunately there was bad news about the company or economy so the stock price fell to $20. </w:t>
      </w:r>
    </w:p>
    <w:p w:rsidR="00F96D99" w:rsidRPr="00B01A07" w:rsidRDefault="00F96D99" w:rsidP="00F96D99">
      <w:pPr>
        <w:spacing w:after="200" w:line="276" w:lineRule="auto"/>
        <w:rPr>
          <w:rFonts w:asciiTheme="majorHAnsi" w:hAnsiTheme="majorHAnsi"/>
          <w:b/>
          <w:i/>
          <w:color w:val="800000"/>
          <w:sz w:val="72"/>
          <w:szCs w:val="72"/>
        </w:rPr>
      </w:pPr>
      <w:r>
        <w:rPr>
          <w:rFonts w:asciiTheme="majorHAnsi" w:hAnsiTheme="majorHAnsi"/>
          <w:color w:val="003366"/>
          <w:sz w:val="52"/>
          <w:szCs w:val="52"/>
        </w:rPr>
        <w:t>In the future, you could have good luck and see the stock price rise above $100 or $1000 if there happens to be good news.</w:t>
      </w:r>
    </w:p>
    <w:p w:rsidR="00F96D99" w:rsidRDefault="00F96D99" w:rsidP="00F96D9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Asset Bubbles: Shiller vs Fama</w:t>
      </w:r>
    </w:p>
    <w:p w:rsidR="00F96D99" w:rsidRDefault="00F96D99" w:rsidP="00F96D99">
      <w:pPr>
        <w:spacing w:after="200" w:line="276" w:lineRule="auto"/>
        <w:rPr>
          <w:rFonts w:asciiTheme="majorHAnsi" w:hAnsiTheme="majorHAnsi"/>
          <w:color w:val="003366"/>
          <w:sz w:val="52"/>
          <w:szCs w:val="52"/>
        </w:rPr>
      </w:pPr>
      <w:r>
        <w:rPr>
          <w:noProof/>
          <w:lang w:val="en-AU" w:eastAsia="en-AU"/>
        </w:rPr>
        <w:drawing>
          <wp:anchor distT="0" distB="0" distL="114300" distR="114300" simplePos="0" relativeHeight="251661312" behindDoc="0" locked="0" layoutInCell="1" allowOverlap="1" wp14:anchorId="3C69DA69" wp14:editId="43ECB3E7">
            <wp:simplePos x="0" y="0"/>
            <wp:positionH relativeFrom="column">
              <wp:posOffset>5120640</wp:posOffset>
            </wp:positionH>
            <wp:positionV relativeFrom="paragraph">
              <wp:posOffset>3175</wp:posOffset>
            </wp:positionV>
            <wp:extent cx="4508500" cy="2762250"/>
            <wp:effectExtent l="0" t="0" r="0" b="0"/>
            <wp:wrapSquare wrapText="bothSides"/>
            <wp:docPr id="14" name="Picture 14" descr="Image result for fama and shiller nobel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ma and shiller nobel pho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8500" cy="2762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olor w:val="003366"/>
          <w:sz w:val="52"/>
          <w:szCs w:val="52"/>
        </w:rPr>
        <w:t xml:space="preserve">Eugene Fama and Robert Shiller were awarded the 2013 Nobel Prize in Economics. </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t>“</w:t>
      </w:r>
      <w:r w:rsidRPr="0087005A">
        <w:rPr>
          <w:rFonts w:asciiTheme="majorHAnsi" w:hAnsiTheme="majorHAnsi"/>
          <w:color w:val="003366"/>
          <w:sz w:val="52"/>
          <w:szCs w:val="52"/>
        </w:rPr>
        <w:t>Economics is the only field in which two people can get a Nobel Prize for saying exactly the opposite thing.</w:t>
      </w:r>
      <w:r>
        <w:rPr>
          <w:rFonts w:asciiTheme="majorHAnsi" w:hAnsiTheme="majorHAnsi"/>
          <w:color w:val="003366"/>
          <w:sz w:val="52"/>
          <w:szCs w:val="52"/>
        </w:rPr>
        <w:t>” ~Anonymous</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Robert Shiller believes markets are prone to bubbles. He is often credited with predicting the 2001 ‘tech wreck’ and the 2007 housing bust that precipitated the Global Financial Crisis. </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Eugene Fama argues markets are always efficient and there are no such things as asset bubbles.</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t>Eugene Fama in 2010: “</w:t>
      </w:r>
      <w:r w:rsidRPr="0087005A">
        <w:rPr>
          <w:rFonts w:asciiTheme="majorHAnsi" w:hAnsiTheme="majorHAnsi"/>
          <w:color w:val="003366"/>
          <w:sz w:val="52"/>
          <w:szCs w:val="52"/>
        </w:rPr>
        <w:t>It’s easy to say prices went down, it must have been a bubble, after the fact. I think most bubbles are twenty-twenty hindsight. Now after the fact you always find people who said before the fact that prices are too high. People are always saying that prices are too high. When they turn out to be right, we anoint them. When they turn out to be wrong, we ignore them. They are typically right and wrong about half the time.</w:t>
      </w:r>
      <w:r>
        <w:rPr>
          <w:rFonts w:asciiTheme="majorHAnsi" w:hAnsiTheme="majorHAnsi"/>
          <w:color w:val="003366"/>
          <w:sz w:val="52"/>
          <w:szCs w:val="52"/>
        </w:rPr>
        <w:t xml:space="preserve">” </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-13 Jan 2010 ‘Interview with Eugene Fama’ by </w:t>
      </w:r>
      <w:r w:rsidRPr="0087005A">
        <w:rPr>
          <w:rFonts w:asciiTheme="majorHAnsi" w:hAnsiTheme="majorHAnsi"/>
          <w:color w:val="003366"/>
          <w:sz w:val="52"/>
          <w:szCs w:val="52"/>
        </w:rPr>
        <w:t>J</w:t>
      </w:r>
      <w:r>
        <w:rPr>
          <w:rFonts w:asciiTheme="majorHAnsi" w:hAnsiTheme="majorHAnsi"/>
          <w:color w:val="003366"/>
          <w:sz w:val="52"/>
          <w:szCs w:val="52"/>
        </w:rPr>
        <w:t>ohn Cassidy</w:t>
      </w:r>
    </w:p>
    <w:p w:rsidR="00F96D99" w:rsidRPr="0087005A" w:rsidRDefault="005B03E5" w:rsidP="00F96D99">
      <w:pPr>
        <w:spacing w:after="200" w:line="276" w:lineRule="auto"/>
        <w:rPr>
          <w:rFonts w:asciiTheme="majorHAnsi" w:hAnsiTheme="majorHAnsi"/>
          <w:color w:val="003366"/>
          <w:sz w:val="52"/>
          <w:szCs w:val="52"/>
        </w:rPr>
      </w:pPr>
      <w:hyperlink r:id="rId12" w:history="1">
        <w:r w:rsidR="00F96D99" w:rsidRPr="00E20655">
          <w:rPr>
            <w:rStyle w:val="Hyperlink"/>
            <w:rFonts w:asciiTheme="majorHAnsi" w:hAnsiTheme="majorHAnsi"/>
            <w:sz w:val="52"/>
            <w:szCs w:val="52"/>
          </w:rPr>
          <w:t>http://www.newyorker.com/news/john-cassidy/interview-with-eugene-fama</w:t>
        </w:r>
      </w:hyperlink>
    </w:p>
    <w:p w:rsidR="00F96D99" w:rsidRDefault="00F96D99" w:rsidP="00F96D99">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Fama’s 3 Forms of Market Efficiency</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t>Eugene Fama identified three forms of market efficiency in his PhD thesis in the 1960's:</w:t>
      </w:r>
    </w:p>
    <w:p w:rsidR="00F96D99" w:rsidRPr="000E7C03" w:rsidRDefault="00F96D99" w:rsidP="00F96D99">
      <w:pPr>
        <w:pStyle w:val="ListParagraph"/>
        <w:numPr>
          <w:ilvl w:val="0"/>
          <w:numId w:val="6"/>
        </w:numPr>
        <w:spacing w:after="200" w:line="276" w:lineRule="auto"/>
        <w:rPr>
          <w:rFonts w:asciiTheme="majorHAnsi" w:hAnsiTheme="majorHAnsi"/>
          <w:color w:val="003366"/>
          <w:sz w:val="52"/>
          <w:szCs w:val="52"/>
        </w:rPr>
      </w:pPr>
      <w:r w:rsidRPr="000E7C03">
        <w:rPr>
          <w:rFonts w:asciiTheme="majorHAnsi" w:hAnsiTheme="majorHAnsi"/>
          <w:color w:val="003366"/>
          <w:sz w:val="52"/>
          <w:szCs w:val="52"/>
        </w:rPr>
        <w:t>Weak form</w:t>
      </w:r>
      <w:r>
        <w:rPr>
          <w:rFonts w:asciiTheme="majorHAnsi" w:hAnsiTheme="majorHAnsi"/>
          <w:color w:val="003366"/>
          <w:sz w:val="52"/>
          <w:szCs w:val="52"/>
        </w:rPr>
        <w:t xml:space="preserve"> market efficiency, also known as the random walk model.</w:t>
      </w:r>
    </w:p>
    <w:p w:rsidR="00F96D99" w:rsidRPr="000E7C03" w:rsidRDefault="00F96D99" w:rsidP="00F96D99">
      <w:pPr>
        <w:pStyle w:val="ListParagraph"/>
        <w:numPr>
          <w:ilvl w:val="0"/>
          <w:numId w:val="6"/>
        </w:numPr>
        <w:spacing w:after="200" w:line="276" w:lineRule="auto"/>
        <w:rPr>
          <w:rFonts w:asciiTheme="majorHAnsi" w:hAnsiTheme="majorHAnsi"/>
          <w:color w:val="003366"/>
          <w:sz w:val="52"/>
          <w:szCs w:val="52"/>
        </w:rPr>
      </w:pPr>
      <w:r w:rsidRPr="000E7C03">
        <w:rPr>
          <w:rFonts w:asciiTheme="majorHAnsi" w:hAnsiTheme="majorHAnsi"/>
          <w:color w:val="003366"/>
          <w:sz w:val="52"/>
          <w:szCs w:val="52"/>
        </w:rPr>
        <w:t>Semi-strong form</w:t>
      </w:r>
      <w:r w:rsidRPr="0091079A">
        <w:rPr>
          <w:rFonts w:asciiTheme="majorHAnsi" w:hAnsiTheme="majorHAnsi"/>
          <w:color w:val="003366"/>
          <w:sz w:val="52"/>
          <w:szCs w:val="52"/>
        </w:rPr>
        <w:t xml:space="preserve"> </w:t>
      </w:r>
      <w:r>
        <w:rPr>
          <w:rFonts w:asciiTheme="majorHAnsi" w:hAnsiTheme="majorHAnsi"/>
          <w:color w:val="003366"/>
          <w:sz w:val="52"/>
          <w:szCs w:val="52"/>
        </w:rPr>
        <w:t>market efficiency.</w:t>
      </w:r>
    </w:p>
    <w:p w:rsidR="00F96D99" w:rsidRDefault="00F96D99" w:rsidP="00F96D99">
      <w:pPr>
        <w:pStyle w:val="ListParagraph"/>
        <w:numPr>
          <w:ilvl w:val="0"/>
          <w:numId w:val="6"/>
        </w:numPr>
        <w:spacing w:after="200" w:line="276" w:lineRule="auto"/>
        <w:rPr>
          <w:rFonts w:asciiTheme="majorHAnsi" w:hAnsiTheme="majorHAnsi"/>
          <w:color w:val="003366"/>
          <w:sz w:val="52"/>
          <w:szCs w:val="52"/>
        </w:rPr>
      </w:pPr>
      <w:r w:rsidRPr="000E7C03">
        <w:rPr>
          <w:rFonts w:asciiTheme="majorHAnsi" w:hAnsiTheme="majorHAnsi"/>
          <w:color w:val="003366"/>
          <w:sz w:val="52"/>
          <w:szCs w:val="52"/>
        </w:rPr>
        <w:t>Strong form</w:t>
      </w:r>
      <w:r w:rsidRPr="0091079A">
        <w:rPr>
          <w:rFonts w:asciiTheme="majorHAnsi" w:hAnsiTheme="majorHAnsi"/>
          <w:color w:val="003366"/>
          <w:sz w:val="52"/>
          <w:szCs w:val="52"/>
        </w:rPr>
        <w:t xml:space="preserve"> </w:t>
      </w:r>
      <w:r>
        <w:rPr>
          <w:rFonts w:asciiTheme="majorHAnsi" w:hAnsiTheme="majorHAnsi"/>
          <w:color w:val="003366"/>
          <w:sz w:val="52"/>
          <w:szCs w:val="52"/>
        </w:rPr>
        <w:t>market efficiency.</w:t>
      </w:r>
    </w:p>
    <w:p w:rsidR="00F96D99" w:rsidRDefault="00F96D99" w:rsidP="00F96D99">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F96D99" w:rsidRPr="00205A08" w:rsidRDefault="00F96D99" w:rsidP="00F96D9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Weak</w:t>
      </w:r>
      <w:r w:rsidRPr="00205A08">
        <w:rPr>
          <w:rFonts w:asciiTheme="majorHAnsi" w:hAnsiTheme="majorHAnsi"/>
          <w:b/>
          <w:i/>
          <w:color w:val="800000"/>
          <w:sz w:val="72"/>
          <w:szCs w:val="72"/>
        </w:rPr>
        <w:t>-form Market Efficiency</w:t>
      </w:r>
    </w:p>
    <w:p w:rsidR="00F96D99" w:rsidRPr="00C060AA" w:rsidRDefault="00F96D99" w:rsidP="00F96D99">
      <w:pPr>
        <w:spacing w:after="200" w:line="276" w:lineRule="auto"/>
        <w:rPr>
          <w:rFonts w:asciiTheme="majorHAnsi" w:hAnsiTheme="majorHAnsi"/>
          <w:color w:val="003366"/>
          <w:sz w:val="50"/>
          <w:szCs w:val="50"/>
        </w:rPr>
      </w:pPr>
      <w:r w:rsidRPr="00C060AA">
        <w:rPr>
          <w:rFonts w:asciiTheme="majorHAnsi" w:hAnsiTheme="majorHAnsi"/>
          <w:color w:val="003366"/>
          <w:sz w:val="50"/>
          <w:szCs w:val="50"/>
        </w:rPr>
        <w:t>If the market is weak-form efficient:</w:t>
      </w:r>
    </w:p>
    <w:p w:rsidR="00F96D99" w:rsidRPr="00C060AA" w:rsidRDefault="00F96D99" w:rsidP="00F96D99">
      <w:pPr>
        <w:pStyle w:val="ListParagraph"/>
        <w:numPr>
          <w:ilvl w:val="0"/>
          <w:numId w:val="7"/>
        </w:numPr>
        <w:spacing w:after="200" w:line="276" w:lineRule="auto"/>
        <w:rPr>
          <w:rFonts w:asciiTheme="majorHAnsi" w:hAnsiTheme="majorHAnsi"/>
          <w:color w:val="003366"/>
          <w:sz w:val="50"/>
          <w:szCs w:val="50"/>
        </w:rPr>
      </w:pPr>
      <w:r w:rsidRPr="00C060AA">
        <w:rPr>
          <w:rFonts w:asciiTheme="majorHAnsi" w:hAnsiTheme="majorHAnsi"/>
          <w:color w:val="003366"/>
          <w:sz w:val="50"/>
          <w:szCs w:val="50"/>
        </w:rPr>
        <w:t xml:space="preserve">Current prices reflect all past price information. Past prices provide no guide to future prices. </w:t>
      </w:r>
    </w:p>
    <w:p w:rsidR="00F96D99" w:rsidRPr="00C060AA" w:rsidRDefault="00F96D99" w:rsidP="00F96D99">
      <w:pPr>
        <w:pStyle w:val="ListParagraph"/>
        <w:numPr>
          <w:ilvl w:val="0"/>
          <w:numId w:val="7"/>
        </w:numPr>
        <w:spacing w:after="200" w:line="276" w:lineRule="auto"/>
        <w:rPr>
          <w:rFonts w:asciiTheme="majorHAnsi" w:hAnsiTheme="majorHAnsi"/>
          <w:color w:val="003366"/>
          <w:sz w:val="50"/>
          <w:szCs w:val="50"/>
        </w:rPr>
      </w:pPr>
      <w:r w:rsidRPr="00C060AA">
        <w:rPr>
          <w:rFonts w:asciiTheme="majorHAnsi" w:hAnsiTheme="majorHAnsi"/>
          <w:color w:val="003366"/>
          <w:sz w:val="50"/>
          <w:szCs w:val="50"/>
        </w:rPr>
        <w:t xml:space="preserve">Prices are a </w:t>
      </w:r>
      <w:r w:rsidRPr="00C060AA">
        <w:rPr>
          <w:rFonts w:asciiTheme="majorHAnsi" w:hAnsiTheme="majorHAnsi"/>
          <w:b/>
          <w:color w:val="003366"/>
          <w:sz w:val="50"/>
          <w:szCs w:val="50"/>
        </w:rPr>
        <w:t>random walk</w:t>
      </w:r>
      <w:r w:rsidRPr="00C060AA">
        <w:rPr>
          <w:rFonts w:asciiTheme="majorHAnsi" w:hAnsiTheme="majorHAnsi"/>
          <w:color w:val="003366"/>
          <w:sz w:val="50"/>
          <w:szCs w:val="50"/>
        </w:rPr>
        <w:t>: they rise on good news and fall on bad news.</w:t>
      </w:r>
    </w:p>
    <w:p w:rsidR="00F96D99" w:rsidRPr="00C060AA" w:rsidRDefault="00F96D99" w:rsidP="00F96D99">
      <w:pPr>
        <w:pStyle w:val="ListParagraph"/>
        <w:numPr>
          <w:ilvl w:val="0"/>
          <w:numId w:val="7"/>
        </w:numPr>
        <w:spacing w:after="200" w:line="276" w:lineRule="auto"/>
        <w:rPr>
          <w:rFonts w:asciiTheme="majorHAnsi" w:hAnsiTheme="majorHAnsi"/>
          <w:color w:val="003366"/>
          <w:sz w:val="50"/>
          <w:szCs w:val="50"/>
        </w:rPr>
      </w:pPr>
      <w:r w:rsidRPr="00C060AA">
        <w:rPr>
          <w:rFonts w:asciiTheme="majorHAnsi" w:hAnsiTheme="majorHAnsi"/>
          <w:color w:val="003366"/>
          <w:sz w:val="50"/>
          <w:szCs w:val="50"/>
        </w:rPr>
        <w:t>Investors cannot earn abnormal returns using simple trading rules such as 'buy if the price has fallen' (contrarian strategy). Or 'buy if the price has risen' (momentum strategy).</w:t>
      </w:r>
    </w:p>
    <w:p w:rsidR="00F96D99" w:rsidRPr="00C060AA" w:rsidRDefault="00F96D99" w:rsidP="00F96D99">
      <w:pPr>
        <w:pStyle w:val="ListParagraph"/>
        <w:numPr>
          <w:ilvl w:val="0"/>
          <w:numId w:val="7"/>
        </w:numPr>
        <w:spacing w:after="200" w:line="276" w:lineRule="auto"/>
        <w:rPr>
          <w:rFonts w:asciiTheme="majorHAnsi" w:hAnsiTheme="majorHAnsi"/>
          <w:color w:val="003366"/>
          <w:sz w:val="50"/>
          <w:szCs w:val="50"/>
        </w:rPr>
      </w:pPr>
      <w:r w:rsidRPr="00C060AA">
        <w:rPr>
          <w:rFonts w:asciiTheme="majorHAnsi" w:hAnsiTheme="majorHAnsi"/>
          <w:color w:val="003366"/>
          <w:sz w:val="50"/>
          <w:szCs w:val="50"/>
        </w:rPr>
        <w:t>Technical analysis will not lead to abnormal returns.</w:t>
      </w:r>
    </w:p>
    <w:p w:rsidR="00F96D99" w:rsidRPr="00C060AA" w:rsidRDefault="00F96D99" w:rsidP="00F96D99">
      <w:pPr>
        <w:spacing w:after="200" w:line="276" w:lineRule="auto"/>
        <w:rPr>
          <w:rFonts w:asciiTheme="majorHAnsi" w:hAnsiTheme="majorHAnsi"/>
          <w:color w:val="003366"/>
          <w:sz w:val="50"/>
          <w:szCs w:val="50"/>
        </w:rPr>
      </w:pPr>
      <w:r w:rsidRPr="00C060AA">
        <w:rPr>
          <w:rFonts w:asciiTheme="majorHAnsi" w:hAnsiTheme="majorHAnsi"/>
          <w:color w:val="003366"/>
          <w:sz w:val="50"/>
          <w:szCs w:val="50"/>
        </w:rPr>
        <w:t>Empirical evidence indicates that markets are generally weak-form efficient.</w:t>
      </w:r>
    </w:p>
    <w:p w:rsidR="00F96D99" w:rsidRPr="00205A08" w:rsidRDefault="00F96D99" w:rsidP="00F96D9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Semi-strong</w:t>
      </w:r>
      <w:r w:rsidRPr="00205A08">
        <w:rPr>
          <w:rFonts w:asciiTheme="majorHAnsi" w:hAnsiTheme="majorHAnsi"/>
          <w:b/>
          <w:i/>
          <w:color w:val="800000"/>
          <w:sz w:val="72"/>
          <w:szCs w:val="72"/>
        </w:rPr>
        <w:t>-form Market Efficiency</w:t>
      </w:r>
    </w:p>
    <w:p w:rsidR="00F96D99" w:rsidRDefault="00F96D99" w:rsidP="00F96D99">
      <w:pPr>
        <w:spacing w:after="200" w:line="276" w:lineRule="auto"/>
        <w:rPr>
          <w:rFonts w:asciiTheme="majorHAnsi" w:hAnsiTheme="majorHAnsi"/>
          <w:color w:val="003366"/>
          <w:sz w:val="52"/>
          <w:szCs w:val="52"/>
        </w:rPr>
      </w:pPr>
      <w:r w:rsidRPr="00205A08">
        <w:rPr>
          <w:rFonts w:asciiTheme="majorHAnsi" w:hAnsiTheme="majorHAnsi"/>
          <w:color w:val="003366"/>
          <w:sz w:val="52"/>
          <w:szCs w:val="52"/>
        </w:rPr>
        <w:t>If the market is semi</w:t>
      </w:r>
      <w:r>
        <w:rPr>
          <w:rFonts w:asciiTheme="majorHAnsi" w:hAnsiTheme="majorHAnsi"/>
          <w:color w:val="003366"/>
          <w:sz w:val="52"/>
          <w:szCs w:val="52"/>
        </w:rPr>
        <w:t>-</w:t>
      </w:r>
      <w:r w:rsidRPr="00205A08">
        <w:rPr>
          <w:rFonts w:asciiTheme="majorHAnsi" w:hAnsiTheme="majorHAnsi"/>
          <w:color w:val="003366"/>
          <w:sz w:val="52"/>
          <w:szCs w:val="52"/>
        </w:rPr>
        <w:t>strong-form e</w:t>
      </w:r>
      <w:r>
        <w:rPr>
          <w:rFonts w:asciiTheme="majorHAnsi" w:hAnsiTheme="majorHAnsi"/>
          <w:color w:val="003366"/>
          <w:sz w:val="52"/>
          <w:szCs w:val="52"/>
        </w:rPr>
        <w:t>fficient:</w:t>
      </w:r>
      <w:r w:rsidRPr="00205A08">
        <w:rPr>
          <w:rFonts w:asciiTheme="majorHAnsi" w:hAnsiTheme="majorHAnsi"/>
          <w:color w:val="003366"/>
          <w:sz w:val="52"/>
          <w:szCs w:val="52"/>
        </w:rPr>
        <w:t xml:space="preserve"> </w:t>
      </w:r>
    </w:p>
    <w:p w:rsidR="00F96D99" w:rsidRPr="00C060AA" w:rsidRDefault="00F96D99" w:rsidP="00F96D99">
      <w:pPr>
        <w:pStyle w:val="ListParagraph"/>
        <w:numPr>
          <w:ilvl w:val="0"/>
          <w:numId w:val="8"/>
        </w:numPr>
        <w:spacing w:after="200" w:line="276" w:lineRule="auto"/>
        <w:rPr>
          <w:rFonts w:asciiTheme="majorHAnsi" w:hAnsiTheme="majorHAnsi"/>
          <w:color w:val="003366"/>
          <w:sz w:val="52"/>
          <w:szCs w:val="52"/>
        </w:rPr>
      </w:pPr>
      <w:r w:rsidRPr="00C060AA">
        <w:rPr>
          <w:rFonts w:asciiTheme="majorHAnsi" w:hAnsiTheme="majorHAnsi"/>
          <w:color w:val="003366"/>
          <w:sz w:val="52"/>
          <w:szCs w:val="52"/>
        </w:rPr>
        <w:t>Current prices reflect all publicly available information, including trading information, annual reports and press releases.</w:t>
      </w:r>
    </w:p>
    <w:p w:rsidR="00F96D99" w:rsidRPr="00C060AA" w:rsidRDefault="00F96D99" w:rsidP="00F96D99">
      <w:pPr>
        <w:pStyle w:val="ListParagraph"/>
        <w:numPr>
          <w:ilvl w:val="0"/>
          <w:numId w:val="8"/>
        </w:numPr>
        <w:spacing w:after="200" w:line="276" w:lineRule="auto"/>
        <w:rPr>
          <w:rFonts w:asciiTheme="majorHAnsi" w:hAnsiTheme="majorHAnsi"/>
          <w:color w:val="003366"/>
          <w:sz w:val="52"/>
          <w:szCs w:val="52"/>
        </w:rPr>
      </w:pPr>
      <w:r w:rsidRPr="00C060AA">
        <w:rPr>
          <w:rFonts w:asciiTheme="majorHAnsi" w:hAnsiTheme="majorHAnsi"/>
          <w:color w:val="003366"/>
          <w:sz w:val="52"/>
          <w:szCs w:val="52"/>
        </w:rPr>
        <w:t>Investors cannot earn abnormal returns by trading on public information, such as something searchable on Google.</w:t>
      </w:r>
    </w:p>
    <w:p w:rsidR="00F96D99" w:rsidRPr="00C060AA" w:rsidRDefault="00F96D99" w:rsidP="00F96D99">
      <w:pPr>
        <w:pStyle w:val="ListParagraph"/>
        <w:numPr>
          <w:ilvl w:val="0"/>
          <w:numId w:val="8"/>
        </w:numPr>
        <w:spacing w:after="200" w:line="276" w:lineRule="auto"/>
        <w:rPr>
          <w:rFonts w:asciiTheme="majorHAnsi" w:hAnsiTheme="majorHAnsi"/>
          <w:color w:val="003366"/>
          <w:sz w:val="52"/>
          <w:szCs w:val="52"/>
        </w:rPr>
      </w:pPr>
      <w:r w:rsidRPr="00C060AA">
        <w:rPr>
          <w:rFonts w:asciiTheme="majorHAnsi" w:hAnsiTheme="majorHAnsi"/>
          <w:color w:val="003366"/>
          <w:sz w:val="52"/>
          <w:szCs w:val="52"/>
        </w:rPr>
        <w:t>‘Fundamental analysis’ of annual reports and publicly available news and data will not lead to abnormal returns.</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F96D99" w:rsidRPr="00205A08" w:rsidRDefault="00F96D99" w:rsidP="00F96D99">
      <w:pPr>
        <w:spacing w:after="200" w:line="276" w:lineRule="auto"/>
        <w:rPr>
          <w:rFonts w:asciiTheme="majorHAnsi" w:hAnsiTheme="majorHAnsi"/>
          <w:b/>
          <w:i/>
          <w:color w:val="800000"/>
          <w:sz w:val="72"/>
          <w:szCs w:val="72"/>
        </w:rPr>
      </w:pPr>
      <w:r w:rsidRPr="00205A08">
        <w:rPr>
          <w:rFonts w:asciiTheme="majorHAnsi" w:hAnsiTheme="majorHAnsi"/>
          <w:b/>
          <w:i/>
          <w:color w:val="800000"/>
          <w:sz w:val="72"/>
          <w:szCs w:val="72"/>
        </w:rPr>
        <w:lastRenderedPageBreak/>
        <w:t>Strong-form Market Efficiency</w:t>
      </w:r>
    </w:p>
    <w:p w:rsidR="00F96D99" w:rsidRDefault="00F96D99" w:rsidP="00F96D99">
      <w:pPr>
        <w:spacing w:after="200" w:line="276" w:lineRule="auto"/>
        <w:rPr>
          <w:rFonts w:asciiTheme="majorHAnsi" w:hAnsiTheme="majorHAnsi"/>
          <w:color w:val="003366"/>
          <w:sz w:val="52"/>
          <w:szCs w:val="52"/>
        </w:rPr>
      </w:pPr>
      <w:r w:rsidRPr="00205A08">
        <w:rPr>
          <w:rFonts w:asciiTheme="majorHAnsi" w:hAnsiTheme="majorHAnsi"/>
          <w:color w:val="003366"/>
          <w:sz w:val="52"/>
          <w:szCs w:val="52"/>
        </w:rPr>
        <w:t xml:space="preserve">If the market </w:t>
      </w:r>
      <w:r>
        <w:rPr>
          <w:rFonts w:asciiTheme="majorHAnsi" w:hAnsiTheme="majorHAnsi"/>
          <w:color w:val="003366"/>
          <w:sz w:val="52"/>
          <w:szCs w:val="52"/>
        </w:rPr>
        <w:t>is</w:t>
      </w:r>
      <w:r w:rsidRPr="00205A08">
        <w:rPr>
          <w:rFonts w:asciiTheme="majorHAnsi" w:hAnsiTheme="majorHAnsi"/>
          <w:color w:val="003366"/>
          <w:sz w:val="52"/>
          <w:szCs w:val="52"/>
        </w:rPr>
        <w:t xml:space="preserve"> strong-form </w:t>
      </w:r>
      <w:r w:rsidRPr="009F74BF">
        <w:rPr>
          <w:rFonts w:asciiTheme="majorHAnsi" w:hAnsiTheme="majorHAnsi"/>
          <w:b/>
          <w:color w:val="003366"/>
          <w:sz w:val="52"/>
          <w:szCs w:val="52"/>
        </w:rPr>
        <w:t>efficient</w:t>
      </w:r>
      <w:r>
        <w:rPr>
          <w:rFonts w:asciiTheme="majorHAnsi" w:hAnsiTheme="majorHAnsi"/>
          <w:color w:val="003366"/>
          <w:sz w:val="52"/>
          <w:szCs w:val="52"/>
        </w:rPr>
        <w:t>:</w:t>
      </w:r>
    </w:p>
    <w:p w:rsidR="00F96D99" w:rsidRPr="00C060AA" w:rsidRDefault="00F96D99" w:rsidP="00F96D99">
      <w:pPr>
        <w:pStyle w:val="ListParagraph"/>
        <w:numPr>
          <w:ilvl w:val="0"/>
          <w:numId w:val="9"/>
        </w:numPr>
        <w:spacing w:after="200" w:line="276" w:lineRule="auto"/>
        <w:rPr>
          <w:rFonts w:asciiTheme="majorHAnsi" w:hAnsiTheme="majorHAnsi"/>
          <w:color w:val="003366"/>
          <w:sz w:val="52"/>
          <w:szCs w:val="52"/>
        </w:rPr>
      </w:pPr>
      <w:r w:rsidRPr="00C060AA">
        <w:rPr>
          <w:rFonts w:asciiTheme="majorHAnsi" w:hAnsiTheme="majorHAnsi"/>
          <w:color w:val="003366"/>
          <w:sz w:val="52"/>
          <w:szCs w:val="52"/>
        </w:rPr>
        <w:t>Current prices reflect all information, including private information that only insiders are aware of.</w:t>
      </w:r>
    </w:p>
    <w:p w:rsidR="00F96D99" w:rsidRDefault="00F96D99" w:rsidP="00F96D99">
      <w:pPr>
        <w:pStyle w:val="ListParagraph"/>
        <w:numPr>
          <w:ilvl w:val="0"/>
          <w:numId w:val="9"/>
        </w:numPr>
        <w:spacing w:after="200" w:line="276" w:lineRule="auto"/>
        <w:rPr>
          <w:rFonts w:asciiTheme="majorHAnsi" w:hAnsiTheme="majorHAnsi"/>
          <w:color w:val="003366"/>
          <w:sz w:val="52"/>
          <w:szCs w:val="52"/>
        </w:rPr>
      </w:pPr>
      <w:r w:rsidRPr="00C060AA">
        <w:rPr>
          <w:rFonts w:asciiTheme="majorHAnsi" w:hAnsiTheme="majorHAnsi"/>
          <w:color w:val="003366"/>
          <w:sz w:val="52"/>
          <w:szCs w:val="52"/>
        </w:rPr>
        <w:t xml:space="preserve">Investors could </w:t>
      </w:r>
      <w:r w:rsidRPr="00C060AA">
        <w:rPr>
          <w:rFonts w:asciiTheme="majorHAnsi" w:hAnsiTheme="majorHAnsi"/>
          <w:b/>
          <w:color w:val="003366"/>
          <w:sz w:val="52"/>
          <w:szCs w:val="52"/>
        </w:rPr>
        <w:t>not</w:t>
      </w:r>
      <w:r w:rsidRPr="00C060AA">
        <w:rPr>
          <w:rFonts w:asciiTheme="majorHAnsi" w:hAnsiTheme="majorHAnsi"/>
          <w:color w:val="003366"/>
          <w:sz w:val="52"/>
          <w:szCs w:val="52"/>
        </w:rPr>
        <w:t xml:space="preserve"> earn abnormal returns regardless of the information they possessed. </w:t>
      </w:r>
    </w:p>
    <w:p w:rsidR="00F96D99" w:rsidRPr="00C060AA" w:rsidRDefault="00F96D99" w:rsidP="00F96D99">
      <w:pPr>
        <w:spacing w:after="200" w:line="276" w:lineRule="auto"/>
        <w:rPr>
          <w:rFonts w:asciiTheme="majorHAnsi" w:hAnsiTheme="majorHAnsi"/>
          <w:color w:val="003366"/>
          <w:sz w:val="52"/>
          <w:szCs w:val="52"/>
        </w:rPr>
      </w:pPr>
      <w:r w:rsidRPr="00C060AA">
        <w:rPr>
          <w:rFonts w:asciiTheme="majorHAnsi" w:hAnsiTheme="majorHAnsi"/>
          <w:color w:val="003366"/>
          <w:sz w:val="52"/>
          <w:szCs w:val="52"/>
        </w:rPr>
        <w:t xml:space="preserve">Most people consider markets to be strong form </w:t>
      </w:r>
      <w:r w:rsidRPr="00C060AA">
        <w:rPr>
          <w:rFonts w:asciiTheme="majorHAnsi" w:hAnsiTheme="majorHAnsi"/>
          <w:b/>
          <w:color w:val="003366"/>
          <w:sz w:val="52"/>
          <w:szCs w:val="52"/>
        </w:rPr>
        <w:t>in</w:t>
      </w:r>
      <w:r w:rsidRPr="00C060AA">
        <w:rPr>
          <w:rFonts w:asciiTheme="majorHAnsi" w:hAnsiTheme="majorHAnsi"/>
          <w:color w:val="003366"/>
          <w:sz w:val="52"/>
          <w:szCs w:val="52"/>
        </w:rPr>
        <w:t>efficient, so insider traders can make abnormal returns.</w:t>
      </w:r>
    </w:p>
    <w:p w:rsidR="00F96D99" w:rsidRDefault="00F96D99" w:rsidP="00F96D99">
      <w:pPr>
        <w:spacing w:after="200" w:line="276" w:lineRule="auto"/>
        <w:rPr>
          <w:rFonts w:asciiTheme="majorHAnsi" w:hAnsiTheme="majorHAnsi"/>
          <w:color w:val="003366"/>
          <w:sz w:val="52"/>
          <w:szCs w:val="52"/>
        </w:rPr>
      </w:pPr>
      <w:r w:rsidRPr="00205A08">
        <w:rPr>
          <w:rFonts w:asciiTheme="majorHAnsi" w:hAnsiTheme="majorHAnsi"/>
          <w:color w:val="003366"/>
          <w:sz w:val="52"/>
          <w:szCs w:val="52"/>
        </w:rPr>
        <w:t xml:space="preserve">Empirical evidence indicates that markets </w:t>
      </w:r>
      <w:r w:rsidRPr="009F74BF">
        <w:rPr>
          <w:rFonts w:asciiTheme="majorHAnsi" w:hAnsiTheme="majorHAnsi"/>
          <w:color w:val="003366"/>
          <w:sz w:val="52"/>
          <w:szCs w:val="52"/>
        </w:rPr>
        <w:t>are</w:t>
      </w:r>
      <w:r w:rsidRPr="00205A08">
        <w:rPr>
          <w:rFonts w:asciiTheme="majorHAnsi" w:hAnsiTheme="majorHAnsi"/>
          <w:color w:val="003366"/>
          <w:sz w:val="52"/>
          <w:szCs w:val="52"/>
        </w:rPr>
        <w:t xml:space="preserve"> strong-form </w:t>
      </w:r>
      <w:r w:rsidRPr="001A7A21">
        <w:rPr>
          <w:rFonts w:asciiTheme="majorHAnsi" w:hAnsiTheme="majorHAnsi"/>
          <w:b/>
          <w:color w:val="003366"/>
          <w:sz w:val="52"/>
          <w:szCs w:val="52"/>
        </w:rPr>
        <w:t>in</w:t>
      </w:r>
      <w:r>
        <w:rPr>
          <w:rFonts w:asciiTheme="majorHAnsi" w:hAnsiTheme="majorHAnsi"/>
          <w:color w:val="003366"/>
          <w:sz w:val="52"/>
          <w:szCs w:val="52"/>
        </w:rPr>
        <w:t xml:space="preserve">efficient because insiders </w:t>
      </w:r>
      <w:r w:rsidRPr="009F74BF">
        <w:rPr>
          <w:rFonts w:asciiTheme="majorHAnsi" w:hAnsiTheme="majorHAnsi"/>
          <w:color w:val="003366"/>
          <w:sz w:val="52"/>
          <w:szCs w:val="52"/>
        </w:rPr>
        <w:t>can</w:t>
      </w:r>
      <w:r>
        <w:rPr>
          <w:rFonts w:asciiTheme="majorHAnsi" w:hAnsiTheme="majorHAnsi"/>
          <w:color w:val="003366"/>
          <w:sz w:val="52"/>
          <w:szCs w:val="52"/>
        </w:rPr>
        <w:t xml:space="preserve"> and do </w:t>
      </w:r>
      <w:r w:rsidRPr="00205A08">
        <w:rPr>
          <w:rFonts w:asciiTheme="majorHAnsi" w:hAnsiTheme="majorHAnsi"/>
          <w:color w:val="003366"/>
          <w:sz w:val="52"/>
          <w:szCs w:val="52"/>
        </w:rPr>
        <w:t>earn abnormal returns.</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Markets are </w:t>
      </w:r>
      <w:r w:rsidRPr="00F11036">
        <w:rPr>
          <w:rFonts w:asciiTheme="majorHAnsi" w:hAnsiTheme="majorHAnsi"/>
          <w:b/>
          <w:color w:val="003366"/>
          <w:sz w:val="52"/>
          <w:szCs w:val="52"/>
        </w:rPr>
        <w:t>not</w:t>
      </w:r>
      <w:r>
        <w:rPr>
          <w:rFonts w:asciiTheme="majorHAnsi" w:hAnsiTheme="majorHAnsi"/>
          <w:color w:val="003366"/>
          <w:sz w:val="52"/>
          <w:szCs w:val="52"/>
        </w:rPr>
        <w:t xml:space="preserve"> supposed to be strong form efficient because if they were, (illegal) insider-trading would be rampant.</w:t>
      </w:r>
    </w:p>
    <w:p w:rsidR="00F96D99" w:rsidRPr="00205A08" w:rsidRDefault="00F96D99" w:rsidP="00F96D9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Questions on Market Efficiency</w:t>
      </w:r>
    </w:p>
    <w:p w:rsidR="00F96D99" w:rsidRDefault="005B03E5" w:rsidP="00F96D99">
      <w:pPr>
        <w:spacing w:after="200" w:line="276" w:lineRule="auto"/>
        <w:rPr>
          <w:rStyle w:val="Hyperlink"/>
          <w:rFonts w:asciiTheme="majorHAnsi" w:hAnsiTheme="majorHAnsi"/>
          <w:sz w:val="52"/>
          <w:szCs w:val="52"/>
        </w:rPr>
      </w:pPr>
      <w:hyperlink r:id="rId13" w:history="1">
        <w:r w:rsidR="00F96D99" w:rsidRPr="00494B0A">
          <w:rPr>
            <w:rStyle w:val="Hyperlink"/>
            <w:rFonts w:asciiTheme="majorHAnsi" w:hAnsiTheme="majorHAnsi"/>
            <w:sz w:val="52"/>
            <w:szCs w:val="52"/>
          </w:rPr>
          <w:t>http://www.fightfinance.com/?qna=242,243,100,119,338,105,48,63,339,340,416,417,464,</w:t>
        </w:r>
      </w:hyperlink>
    </w:p>
    <w:p w:rsidR="00F96D99" w:rsidRDefault="00F96D99" w:rsidP="00F96D99">
      <w:pPr>
        <w:spacing w:after="200" w:line="276" w:lineRule="auto"/>
        <w:rPr>
          <w:rStyle w:val="Hyperlink"/>
          <w:rFonts w:asciiTheme="majorHAnsi" w:hAnsiTheme="majorHAnsi"/>
          <w:sz w:val="52"/>
          <w:szCs w:val="52"/>
        </w:rPr>
      </w:pPr>
    </w:p>
    <w:p w:rsidR="00F96D99" w:rsidRDefault="00F96D9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F96D99" w:rsidRPr="00205A08" w:rsidRDefault="00F96D99" w:rsidP="00F96D9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Charting and Weak Form Efficiency</w:t>
      </w:r>
    </w:p>
    <w:p w:rsidR="00F96D99" w:rsidRDefault="00F96D99" w:rsidP="00F96D99">
      <w:pPr>
        <w:spacing w:after="200" w:line="276" w:lineRule="auto"/>
        <w:rPr>
          <w:rFonts w:asciiTheme="majorHAnsi" w:hAnsiTheme="majorHAnsi"/>
          <w:color w:val="003366"/>
          <w:sz w:val="48"/>
          <w:szCs w:val="48"/>
        </w:rPr>
      </w:pPr>
      <w:r>
        <w:rPr>
          <w:rFonts w:asciiTheme="majorHAnsi" w:hAnsiTheme="majorHAnsi"/>
          <w:color w:val="003366"/>
          <w:sz w:val="48"/>
          <w:szCs w:val="48"/>
        </w:rPr>
        <w:t xml:space="preserve">Many investors believe that charting or 'technical analysis' works, despite the theory of weak form market efficiency. There are countless books published about charting but few of the chartists' theories actually work. </w:t>
      </w:r>
    </w:p>
    <w:p w:rsidR="00F96D99" w:rsidRDefault="00F96D99" w:rsidP="00F96D99">
      <w:pPr>
        <w:spacing w:after="200" w:line="276" w:lineRule="auto"/>
        <w:rPr>
          <w:rFonts w:asciiTheme="majorHAnsi" w:hAnsiTheme="majorHAnsi"/>
          <w:color w:val="003366"/>
          <w:sz w:val="48"/>
          <w:szCs w:val="48"/>
        </w:rPr>
      </w:pPr>
      <w:r>
        <w:rPr>
          <w:rFonts w:asciiTheme="majorHAnsi" w:hAnsiTheme="majorHAnsi"/>
          <w:color w:val="003366"/>
          <w:sz w:val="48"/>
          <w:szCs w:val="48"/>
        </w:rPr>
        <w:t xml:space="preserve">If they did work, why would they share their idea? They should be making as much money as possible for themselves and trying to prevent you from learning their money-making idea so that the gains are not competed away. </w:t>
      </w:r>
    </w:p>
    <w:p w:rsidR="00F96D99" w:rsidRDefault="00F96D99" w:rsidP="00F96D99">
      <w:pPr>
        <w:spacing w:after="200" w:line="276" w:lineRule="auto"/>
        <w:rPr>
          <w:rFonts w:asciiTheme="majorHAnsi" w:hAnsiTheme="majorHAnsi"/>
          <w:color w:val="003366"/>
          <w:sz w:val="48"/>
          <w:szCs w:val="48"/>
        </w:rPr>
      </w:pPr>
      <w:r>
        <w:rPr>
          <w:rFonts w:asciiTheme="majorHAnsi" w:hAnsiTheme="majorHAnsi"/>
          <w:color w:val="003366"/>
          <w:sz w:val="48"/>
          <w:szCs w:val="48"/>
        </w:rPr>
        <w:t>Remember that most of charting theory is irrelevant. The best guide to an asset's value is its very last traded price. Old prices and price paths are theoretically irrelevant in predicting future prices according to weak-form market efficiency.</w:t>
      </w:r>
    </w:p>
    <w:p w:rsidR="00F96D99" w:rsidRDefault="00F96D99" w:rsidP="00F96D99">
      <w:pPr>
        <w:spacing w:after="200" w:line="276" w:lineRule="auto"/>
        <w:rPr>
          <w:rFonts w:asciiTheme="majorHAnsi" w:hAnsiTheme="majorHAnsi"/>
          <w:color w:val="003366"/>
          <w:sz w:val="48"/>
          <w:szCs w:val="48"/>
        </w:rPr>
      </w:pPr>
      <w:r>
        <w:rPr>
          <w:rFonts w:asciiTheme="majorHAnsi" w:hAnsiTheme="majorHAnsi"/>
          <w:noProof/>
          <w:color w:val="003366"/>
          <w:sz w:val="48"/>
          <w:szCs w:val="48"/>
          <w:lang w:val="en-AU" w:eastAsia="en-AU"/>
        </w:rPr>
        <w:lastRenderedPageBreak/>
        <w:drawing>
          <wp:inline distT="0" distB="0" distL="0" distR="0" wp14:anchorId="0CF1BEAA" wp14:editId="312C48F7">
            <wp:extent cx="7614285" cy="5785485"/>
            <wp:effectExtent l="19050" t="0" r="5715" b="0"/>
            <wp:docPr id="20" name="Picture 16" descr="C:\Users\Keith\Desktop\BHPYahooFinanceTechnicalIndicat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ith\Desktop\BHPYahooFinanceTechnicalIndicators.png"/>
                    <pic:cNvPicPr>
                      <a:picLocks noChangeAspect="1" noChangeArrowheads="1"/>
                    </pic:cNvPicPr>
                  </pic:nvPicPr>
                  <pic:blipFill>
                    <a:blip r:embed="rId14" cstate="print"/>
                    <a:srcRect/>
                    <a:stretch>
                      <a:fillRect/>
                    </a:stretch>
                  </pic:blipFill>
                  <pic:spPr bwMode="auto">
                    <a:xfrm>
                      <a:off x="0" y="0"/>
                      <a:ext cx="7614285" cy="5785485"/>
                    </a:xfrm>
                    <a:prstGeom prst="rect">
                      <a:avLst/>
                    </a:prstGeom>
                    <a:noFill/>
                    <a:ln w="9525">
                      <a:noFill/>
                      <a:miter lim="800000"/>
                      <a:headEnd/>
                      <a:tailEnd/>
                    </a:ln>
                  </pic:spPr>
                </pic:pic>
              </a:graphicData>
            </a:graphic>
          </wp:inline>
        </w:drawing>
      </w:r>
    </w:p>
    <w:p w:rsidR="00F96D99" w:rsidRPr="00205A08" w:rsidRDefault="00F96D99" w:rsidP="00F96D9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Charting Encouraged by Brokers whose Commissions are Based on Turnover </w:t>
      </w:r>
    </w:p>
    <w:p w:rsidR="00F96D99" w:rsidRDefault="00F96D99" w:rsidP="00F96D99">
      <w:pPr>
        <w:spacing w:after="200" w:line="276" w:lineRule="auto"/>
        <w:rPr>
          <w:rFonts w:asciiTheme="majorHAnsi" w:hAnsiTheme="majorHAnsi"/>
          <w:color w:val="003366"/>
          <w:sz w:val="48"/>
          <w:szCs w:val="48"/>
        </w:rPr>
      </w:pPr>
      <w:r>
        <w:rPr>
          <w:rFonts w:asciiTheme="majorHAnsi" w:hAnsiTheme="majorHAnsi"/>
          <w:color w:val="003366"/>
          <w:sz w:val="48"/>
          <w:szCs w:val="48"/>
        </w:rPr>
        <w:t xml:space="preserve">Stock brokers and stock exchanges are usually compensated based on turnover as measured by the number of stocks bought and sold (trading volume). </w:t>
      </w:r>
    </w:p>
    <w:p w:rsidR="00F96D99" w:rsidRDefault="00F96D99" w:rsidP="00F96D99">
      <w:pPr>
        <w:spacing w:after="200" w:line="276" w:lineRule="auto"/>
        <w:rPr>
          <w:rFonts w:asciiTheme="majorHAnsi" w:hAnsiTheme="majorHAnsi"/>
          <w:color w:val="003366"/>
          <w:sz w:val="48"/>
          <w:szCs w:val="48"/>
        </w:rPr>
      </w:pPr>
      <w:r>
        <w:rPr>
          <w:rFonts w:asciiTheme="majorHAnsi" w:hAnsiTheme="majorHAnsi"/>
          <w:color w:val="003366"/>
          <w:sz w:val="48"/>
          <w:szCs w:val="48"/>
        </w:rPr>
        <w:t>Therefore they have incentive to encourage their clients to ‘churn’ their portfolios by continually trading them. This may be one reason why brokerages and exchanges provide free training on charting and technical analysis: to encourage turnover which makes fees. Unfortunately, if markets are weak-form efficient, the client is likely to lose money by using charting strategies. This is because they’ll pay brokerage fees and waste their time analyzing charts of past prices, looking for non-existent patterns.</w:t>
      </w:r>
    </w:p>
    <w:p w:rsidR="00F96D99" w:rsidRPr="0061127F" w:rsidRDefault="00F96D99" w:rsidP="00F96D99">
      <w:pPr>
        <w:spacing w:after="200" w:line="276" w:lineRule="auto"/>
        <w:jc w:val="center"/>
        <w:rPr>
          <w:rFonts w:asciiTheme="majorHAnsi" w:hAnsiTheme="majorHAnsi"/>
          <w:color w:val="003366"/>
          <w:sz w:val="48"/>
          <w:szCs w:val="48"/>
        </w:rPr>
      </w:pPr>
      <w:r w:rsidRPr="0061127F">
        <w:rPr>
          <w:rFonts w:asciiTheme="majorHAnsi" w:hAnsiTheme="majorHAnsi"/>
          <w:noProof/>
          <w:color w:val="003366"/>
          <w:sz w:val="48"/>
          <w:szCs w:val="48"/>
          <w:lang w:val="en-AU" w:eastAsia="en-AU"/>
        </w:rPr>
        <w:lastRenderedPageBreak/>
        <w:drawing>
          <wp:inline distT="0" distB="0" distL="0" distR="0" wp14:anchorId="0AF7F0F8" wp14:editId="64E40746">
            <wp:extent cx="7115175" cy="5838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15175" cy="5838825"/>
                    </a:xfrm>
                    <a:prstGeom prst="rect">
                      <a:avLst/>
                    </a:prstGeom>
                    <a:noFill/>
                    <a:ln>
                      <a:noFill/>
                    </a:ln>
                  </pic:spPr>
                </pic:pic>
              </a:graphicData>
            </a:graphic>
          </wp:inline>
        </w:drawing>
      </w:r>
      <w:r>
        <w:rPr>
          <w:rFonts w:asciiTheme="majorHAnsi" w:hAnsiTheme="majorHAnsi"/>
          <w:b/>
          <w:i/>
          <w:color w:val="800000"/>
          <w:sz w:val="72"/>
          <w:szCs w:val="72"/>
        </w:rPr>
        <w:br w:type="page"/>
      </w:r>
    </w:p>
    <w:p w:rsidR="00F96D99" w:rsidRPr="00205A08" w:rsidRDefault="00F96D99" w:rsidP="00F96D9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Candle Stick Graphs: Open, Close, High, Low</w:t>
      </w:r>
    </w:p>
    <w:p w:rsidR="00F96D99" w:rsidRDefault="00F96D99" w:rsidP="00F96D99">
      <w:pPr>
        <w:spacing w:after="200" w:line="276" w:lineRule="auto"/>
      </w:pPr>
      <w:r>
        <w:rPr>
          <w:noProof/>
          <w:lang w:val="en-AU" w:eastAsia="en-AU"/>
        </w:rPr>
        <w:drawing>
          <wp:inline distT="0" distB="0" distL="0" distR="0" wp14:anchorId="1AF7F694" wp14:editId="35BB3FB1">
            <wp:extent cx="3095625" cy="3095625"/>
            <wp:effectExtent l="19050" t="0" r="9525" b="0"/>
            <wp:docPr id="26" name="Picture 7" descr="http://upload.wikimedia.org/wikipedia/commons/thumb/9/92/Candlestick_chart_scheme_01-en.svg/200px-Candlestick_chart_scheme_01-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9/92/Candlestick_chart_scheme_01-en.svg/200px-Candlestick_chart_scheme_01-en.svg.png"/>
                    <pic:cNvPicPr>
                      <a:picLocks noChangeAspect="1" noChangeArrowheads="1"/>
                    </pic:cNvPicPr>
                  </pic:nvPicPr>
                  <pic:blipFill>
                    <a:blip r:embed="rId16" cstate="print"/>
                    <a:srcRect/>
                    <a:stretch>
                      <a:fillRect/>
                    </a:stretch>
                  </pic:blipFill>
                  <pic:spPr bwMode="auto">
                    <a:xfrm>
                      <a:off x="0" y="0"/>
                      <a:ext cx="3101234" cy="3101234"/>
                    </a:xfrm>
                    <a:prstGeom prst="rect">
                      <a:avLst/>
                    </a:prstGeom>
                    <a:noFill/>
                    <a:ln w="9525">
                      <a:noFill/>
                      <a:miter lim="800000"/>
                      <a:headEnd/>
                      <a:tailEnd/>
                    </a:ln>
                  </pic:spPr>
                </pic:pic>
              </a:graphicData>
            </a:graphic>
          </wp:inline>
        </w:drawing>
      </w:r>
      <w:r w:rsidRPr="00846671">
        <w:t xml:space="preserve"> </w:t>
      </w:r>
      <w:r>
        <w:rPr>
          <w:noProof/>
          <w:lang w:val="en-AU" w:eastAsia="en-AU"/>
        </w:rPr>
        <w:drawing>
          <wp:inline distT="0" distB="0" distL="0" distR="0" wp14:anchorId="6B873E6B" wp14:editId="3E7275E6">
            <wp:extent cx="4716898" cy="3154458"/>
            <wp:effectExtent l="19050" t="0" r="7502" b="0"/>
            <wp:docPr id="27" name="Picture 10" descr="http://upload.wikimedia.org/wikipedia/commons/thumb/e/ea/Candlestick_chart_scheme_03-en.svg/245px-Candlestick_chart_scheme_03-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e/ea/Candlestick_chart_scheme_03-en.svg/245px-Candlestick_chart_scheme_03-en.svg.png"/>
                    <pic:cNvPicPr>
                      <a:picLocks noChangeAspect="1" noChangeArrowheads="1"/>
                    </pic:cNvPicPr>
                  </pic:nvPicPr>
                  <pic:blipFill>
                    <a:blip r:embed="rId17" cstate="print"/>
                    <a:srcRect/>
                    <a:stretch>
                      <a:fillRect/>
                    </a:stretch>
                  </pic:blipFill>
                  <pic:spPr bwMode="auto">
                    <a:xfrm>
                      <a:off x="0" y="0"/>
                      <a:ext cx="4727208" cy="3161353"/>
                    </a:xfrm>
                    <a:prstGeom prst="rect">
                      <a:avLst/>
                    </a:prstGeom>
                    <a:noFill/>
                    <a:ln w="9525">
                      <a:noFill/>
                      <a:miter lim="800000"/>
                      <a:headEnd/>
                      <a:tailEnd/>
                    </a:ln>
                  </pic:spPr>
                </pic:pic>
              </a:graphicData>
            </a:graphic>
          </wp:inline>
        </w:drawing>
      </w:r>
    </w:p>
    <w:p w:rsidR="00F96D99" w:rsidRPr="0060299D" w:rsidRDefault="00F96D99" w:rsidP="00F96D99">
      <w:pPr>
        <w:spacing w:after="200" w:line="276" w:lineRule="auto"/>
      </w:pPr>
      <w:r>
        <w:rPr>
          <w:rFonts w:asciiTheme="majorHAnsi" w:hAnsiTheme="majorHAnsi"/>
          <w:color w:val="003366"/>
          <w:sz w:val="48"/>
          <w:szCs w:val="48"/>
        </w:rPr>
        <w:t>Candle stick graphs convey less information than a regular price path graph. Keep in mind that according to weak form market efficiency, the only useful price is the last observed one. Patterns in past prices do not reflect future prices.</w:t>
      </w:r>
    </w:p>
    <w:p w:rsidR="00F96D99" w:rsidRDefault="00F96D99" w:rsidP="00F96D99">
      <w:pPr>
        <w:spacing w:after="200" w:line="276" w:lineRule="auto"/>
        <w:rPr>
          <w:rFonts w:asciiTheme="majorHAnsi" w:hAnsiTheme="majorHAnsi"/>
          <w:color w:val="003366"/>
          <w:sz w:val="48"/>
          <w:szCs w:val="48"/>
        </w:rPr>
      </w:pPr>
      <w:r>
        <w:rPr>
          <w:noProof/>
          <w:lang w:val="en-AU" w:eastAsia="en-AU"/>
        </w:rPr>
        <w:lastRenderedPageBreak/>
        <w:drawing>
          <wp:inline distT="0" distB="0" distL="0" distR="0" wp14:anchorId="4821C91A" wp14:editId="532CCE66">
            <wp:extent cx="7410450" cy="5510578"/>
            <wp:effectExtent l="19050" t="0" r="0" b="0"/>
            <wp:docPr id="29" name="Picture 13" descr="http://helicaltech.com/blogs/wp-content/uploads/2012/12/candlest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helicaltech.com/blogs/wp-content/uploads/2012/12/candlestick.jpg"/>
                    <pic:cNvPicPr>
                      <a:picLocks noChangeAspect="1" noChangeArrowheads="1"/>
                    </pic:cNvPicPr>
                  </pic:nvPicPr>
                  <pic:blipFill>
                    <a:blip r:embed="rId18" cstate="print"/>
                    <a:srcRect/>
                    <a:stretch>
                      <a:fillRect/>
                    </a:stretch>
                  </pic:blipFill>
                  <pic:spPr bwMode="auto">
                    <a:xfrm>
                      <a:off x="0" y="0"/>
                      <a:ext cx="7411521" cy="5511374"/>
                    </a:xfrm>
                    <a:prstGeom prst="rect">
                      <a:avLst/>
                    </a:prstGeom>
                    <a:noFill/>
                    <a:ln w="9525">
                      <a:noFill/>
                      <a:miter lim="800000"/>
                      <a:headEnd/>
                      <a:tailEnd/>
                    </a:ln>
                  </pic:spPr>
                </pic:pic>
              </a:graphicData>
            </a:graphic>
          </wp:inline>
        </w:drawing>
      </w:r>
    </w:p>
    <w:p w:rsidR="00F96D99" w:rsidRDefault="00F96D99" w:rsidP="00F96D99">
      <w:pPr>
        <w:spacing w:after="200" w:line="276" w:lineRule="auto"/>
        <w:rPr>
          <w:rFonts w:asciiTheme="majorHAnsi" w:hAnsiTheme="majorHAnsi"/>
          <w:color w:val="003366"/>
          <w:sz w:val="48"/>
          <w:szCs w:val="48"/>
        </w:rPr>
      </w:pPr>
      <w:r>
        <w:rPr>
          <w:rFonts w:asciiTheme="majorHAnsi" w:hAnsiTheme="majorHAnsi"/>
          <w:color w:val="003366"/>
          <w:sz w:val="48"/>
          <w:szCs w:val="48"/>
        </w:rPr>
        <w:t xml:space="preserve">What's your best price estimate on the night of 22 Oct 2007? </w:t>
      </w:r>
      <w:r w:rsidRPr="004C4EB3">
        <w:rPr>
          <w:rFonts w:asciiTheme="majorHAnsi" w:hAnsiTheme="majorHAnsi"/>
          <w:color w:val="003366"/>
          <w:sz w:val="12"/>
          <w:szCs w:val="12"/>
        </w:rPr>
        <w:t xml:space="preserve">Closing price on the last day which is the top of the </w:t>
      </w:r>
      <w:r>
        <w:rPr>
          <w:rFonts w:asciiTheme="majorHAnsi" w:hAnsiTheme="majorHAnsi"/>
          <w:color w:val="003366"/>
          <w:sz w:val="12"/>
          <w:szCs w:val="12"/>
        </w:rPr>
        <w:t xml:space="preserve">thick </w:t>
      </w:r>
      <w:r w:rsidRPr="004C4EB3">
        <w:rPr>
          <w:rFonts w:asciiTheme="majorHAnsi" w:hAnsiTheme="majorHAnsi"/>
          <w:color w:val="003366"/>
          <w:sz w:val="12"/>
          <w:szCs w:val="12"/>
        </w:rPr>
        <w:t>green bar furthest to the right</w:t>
      </w:r>
    </w:p>
    <w:p w:rsidR="00F96D99" w:rsidRDefault="00F96D99" w:rsidP="00F96D99">
      <w:pPr>
        <w:spacing w:after="200" w:line="276" w:lineRule="auto"/>
        <w:rPr>
          <w:rFonts w:asciiTheme="majorHAnsi" w:hAnsiTheme="majorHAnsi"/>
          <w:b/>
          <w:i/>
          <w:color w:val="800000"/>
          <w:sz w:val="72"/>
          <w:szCs w:val="72"/>
        </w:rPr>
      </w:pPr>
      <w:r w:rsidRPr="009B4A2C">
        <w:rPr>
          <w:rFonts w:asciiTheme="majorHAnsi" w:hAnsiTheme="majorHAnsi"/>
          <w:b/>
          <w:i/>
          <w:color w:val="800000"/>
          <w:sz w:val="72"/>
          <w:szCs w:val="72"/>
        </w:rPr>
        <w:lastRenderedPageBreak/>
        <w:t>Charting</w:t>
      </w:r>
      <w:r>
        <w:rPr>
          <w:rFonts w:asciiTheme="majorHAnsi" w:hAnsiTheme="majorHAnsi"/>
          <w:b/>
          <w:i/>
          <w:color w:val="800000"/>
          <w:sz w:val="72"/>
          <w:szCs w:val="72"/>
        </w:rPr>
        <w:t xml:space="preserve"> Example</w:t>
      </w:r>
      <w:r w:rsidRPr="009B4A2C">
        <w:rPr>
          <w:rFonts w:asciiTheme="majorHAnsi" w:hAnsiTheme="majorHAnsi"/>
          <w:b/>
          <w:i/>
          <w:color w:val="800000"/>
          <w:sz w:val="72"/>
          <w:szCs w:val="72"/>
        </w:rPr>
        <w:t xml:space="preserve">: </w:t>
      </w:r>
      <w:r w:rsidRPr="009B4A2C">
        <w:rPr>
          <w:rFonts w:asciiTheme="majorHAnsi" w:hAnsiTheme="majorHAnsi"/>
          <w:b/>
          <w:i/>
          <w:color w:val="800000"/>
          <w:sz w:val="72"/>
          <w:szCs w:val="72"/>
          <w:u w:val="single"/>
        </w:rPr>
        <w:t>Excerpt</w:t>
      </w:r>
      <w:r>
        <w:rPr>
          <w:rFonts w:asciiTheme="majorHAnsi" w:hAnsiTheme="majorHAnsi"/>
          <w:b/>
          <w:i/>
          <w:color w:val="800000"/>
          <w:sz w:val="72"/>
          <w:szCs w:val="72"/>
        </w:rPr>
        <w:t xml:space="preserve"> from </w:t>
      </w:r>
      <w:r w:rsidRPr="009B4A2C">
        <w:rPr>
          <w:rFonts w:asciiTheme="majorHAnsi" w:hAnsiTheme="majorHAnsi"/>
          <w:b/>
          <w:i/>
          <w:color w:val="800000"/>
          <w:sz w:val="72"/>
          <w:szCs w:val="72"/>
        </w:rPr>
        <w:t>StockCharts.com</w:t>
      </w:r>
    </w:p>
    <w:p w:rsidR="00F96D99" w:rsidRDefault="00F96D99" w:rsidP="00F96D99">
      <w:pPr>
        <w:spacing w:after="200" w:line="276" w:lineRule="auto"/>
        <w:rPr>
          <w:rFonts w:asciiTheme="majorHAnsi" w:hAnsiTheme="majorHAnsi"/>
          <w:color w:val="003366"/>
          <w:sz w:val="48"/>
          <w:szCs w:val="48"/>
        </w:rPr>
      </w:pPr>
      <w:r w:rsidRPr="00EA75AA">
        <w:rPr>
          <w:rFonts w:asciiTheme="majorHAnsi" w:hAnsiTheme="majorHAnsi"/>
          <w:b/>
          <w:color w:val="003366"/>
          <w:sz w:val="48"/>
          <w:szCs w:val="48"/>
        </w:rPr>
        <w:t>Note</w:t>
      </w:r>
      <w:r>
        <w:rPr>
          <w:rFonts w:asciiTheme="majorHAnsi" w:hAnsiTheme="majorHAnsi"/>
          <w:color w:val="003366"/>
          <w:sz w:val="48"/>
          <w:szCs w:val="48"/>
        </w:rPr>
        <w:t xml:space="preserve">: Academics generally view charting as a waste of time since it doesn't work. </w:t>
      </w:r>
    </w:p>
    <w:p w:rsidR="00F96D99" w:rsidRPr="00EA75AA" w:rsidRDefault="00F96D99" w:rsidP="00F96D99">
      <w:pPr>
        <w:spacing w:after="200" w:line="276" w:lineRule="auto"/>
        <w:rPr>
          <w:rFonts w:asciiTheme="majorHAnsi" w:hAnsiTheme="majorHAnsi"/>
          <w:b/>
          <w:color w:val="800000"/>
          <w:sz w:val="72"/>
          <w:szCs w:val="72"/>
        </w:rPr>
      </w:pPr>
      <w:r>
        <w:rPr>
          <w:rFonts w:asciiTheme="majorHAnsi" w:hAnsiTheme="majorHAnsi"/>
          <w:color w:val="003366"/>
          <w:sz w:val="48"/>
          <w:szCs w:val="48"/>
        </w:rPr>
        <w:t>This example of charting is not something that you should learn, it's just a demonstration of a so-called charting pattern which probably doesn't work.</w:t>
      </w:r>
    </w:p>
    <w:p w:rsidR="00F96D99" w:rsidRDefault="005B03E5" w:rsidP="00F96D99">
      <w:pPr>
        <w:spacing w:after="200" w:line="276" w:lineRule="auto"/>
        <w:rPr>
          <w:rFonts w:asciiTheme="majorHAnsi" w:hAnsiTheme="majorHAnsi"/>
          <w:color w:val="003366"/>
          <w:sz w:val="48"/>
          <w:szCs w:val="48"/>
        </w:rPr>
      </w:pPr>
      <w:hyperlink r:id="rId19" w:history="1">
        <w:r w:rsidR="00F96D99" w:rsidRPr="009B4A2C">
          <w:rPr>
            <w:rStyle w:val="Hyperlink"/>
            <w:rFonts w:asciiTheme="majorHAnsi" w:hAnsiTheme="majorHAnsi"/>
            <w:sz w:val="48"/>
            <w:szCs w:val="48"/>
          </w:rPr>
          <w:t>http://stockcharts.com/school/doku.php?id=chart_school:chart_analysis:chart_patterns:double_top_reversal</w:t>
        </w:r>
      </w:hyperlink>
    </w:p>
    <w:p w:rsidR="00F96D99" w:rsidRDefault="00F96D99" w:rsidP="00F96D99">
      <w:pPr>
        <w:spacing w:after="200" w:line="276" w:lineRule="auto"/>
        <w:rPr>
          <w:rFonts w:asciiTheme="majorHAnsi" w:hAnsiTheme="majorHAnsi"/>
          <w:i/>
          <w:color w:val="003366"/>
          <w:sz w:val="48"/>
          <w:szCs w:val="48"/>
        </w:rPr>
      </w:pPr>
      <w:r>
        <w:rPr>
          <w:rFonts w:asciiTheme="majorHAnsi" w:hAnsiTheme="majorHAnsi"/>
          <w:i/>
          <w:color w:val="003366"/>
          <w:sz w:val="48"/>
          <w:szCs w:val="48"/>
        </w:rPr>
        <w:br w:type="page"/>
      </w:r>
    </w:p>
    <w:p w:rsidR="00F96D99" w:rsidRPr="009B4A2C" w:rsidRDefault="00F96D99" w:rsidP="00F96D99">
      <w:pPr>
        <w:spacing w:after="200" w:line="276" w:lineRule="auto"/>
        <w:rPr>
          <w:rFonts w:asciiTheme="majorHAnsi" w:hAnsiTheme="majorHAnsi"/>
          <w:i/>
          <w:color w:val="003366"/>
          <w:sz w:val="48"/>
          <w:szCs w:val="48"/>
        </w:rPr>
      </w:pPr>
      <w:r>
        <w:rPr>
          <w:rFonts w:asciiTheme="majorHAnsi" w:hAnsiTheme="majorHAnsi"/>
          <w:i/>
          <w:color w:val="003366"/>
          <w:sz w:val="48"/>
          <w:szCs w:val="48"/>
        </w:rPr>
        <w:lastRenderedPageBreak/>
        <w:t>"</w:t>
      </w:r>
      <w:r w:rsidRPr="009B4A2C">
        <w:rPr>
          <w:rFonts w:asciiTheme="majorHAnsi" w:hAnsiTheme="majorHAnsi"/>
          <w:i/>
          <w:color w:val="003366"/>
          <w:sz w:val="48"/>
          <w:szCs w:val="48"/>
        </w:rPr>
        <w:t>Double Top Reversal</w:t>
      </w:r>
    </w:p>
    <w:p w:rsidR="00F96D99" w:rsidRPr="009B4A2C" w:rsidRDefault="00F96D99" w:rsidP="00F96D99">
      <w:pPr>
        <w:spacing w:after="200" w:line="276" w:lineRule="auto"/>
        <w:rPr>
          <w:rFonts w:asciiTheme="majorHAnsi" w:hAnsiTheme="majorHAnsi"/>
          <w:i/>
          <w:color w:val="003366"/>
          <w:sz w:val="48"/>
          <w:szCs w:val="48"/>
        </w:rPr>
      </w:pPr>
      <w:r w:rsidRPr="009B4A2C">
        <w:rPr>
          <w:rFonts w:asciiTheme="majorHAnsi" w:hAnsiTheme="majorHAnsi"/>
          <w:i/>
          <w:color w:val="003366"/>
          <w:sz w:val="48"/>
          <w:szCs w:val="48"/>
        </w:rPr>
        <w:t>The Double Top Reversal is a bearish reversal pattern typically found on bar charts, line charts and candlestick charts. As its name implies, the pattern is made up of two consecutive peaks that are roughly equal, with a moderate trough in-between. Note that a Double Top Reversal on a bar or line chart is completely different from Double Top Breakout on a P&amp;F chart. Namely, Double Top Breakouts on P&amp;F charts are bullish patterns that mark an upside resistance breakout.</w:t>
      </w:r>
    </w:p>
    <w:p w:rsidR="00F96D99" w:rsidRPr="009B4A2C" w:rsidRDefault="00F96D99" w:rsidP="00F96D99">
      <w:pPr>
        <w:spacing w:after="200" w:line="276" w:lineRule="auto"/>
        <w:rPr>
          <w:rFonts w:asciiTheme="majorHAnsi" w:hAnsiTheme="majorHAnsi"/>
          <w:i/>
          <w:color w:val="003366"/>
          <w:sz w:val="48"/>
          <w:szCs w:val="48"/>
        </w:rPr>
      </w:pPr>
      <w:r w:rsidRPr="009B4A2C">
        <w:rPr>
          <w:i/>
          <w:noProof/>
          <w:lang w:val="en-AU" w:eastAsia="en-AU"/>
        </w:rPr>
        <w:lastRenderedPageBreak/>
        <w:drawing>
          <wp:inline distT="0" distB="0" distL="0" distR="0" wp14:anchorId="78F704BB" wp14:editId="377D666E">
            <wp:extent cx="7695161" cy="6005205"/>
            <wp:effectExtent l="19050" t="0" r="1039" b="0"/>
            <wp:docPr id="31" name="Picture 22" descr="Gillette Co. (G) Double Top Reversal example chart from StockChart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illette Co. (G) Double Top Reversal example chart from StockCharts.com"/>
                    <pic:cNvPicPr>
                      <a:picLocks noChangeAspect="1" noChangeArrowheads="1"/>
                    </pic:cNvPicPr>
                  </pic:nvPicPr>
                  <pic:blipFill>
                    <a:blip r:embed="rId20" cstate="print"/>
                    <a:srcRect/>
                    <a:stretch>
                      <a:fillRect/>
                    </a:stretch>
                  </pic:blipFill>
                  <pic:spPr bwMode="auto">
                    <a:xfrm>
                      <a:off x="0" y="0"/>
                      <a:ext cx="7699135" cy="6008306"/>
                    </a:xfrm>
                    <a:prstGeom prst="rect">
                      <a:avLst/>
                    </a:prstGeom>
                    <a:noFill/>
                    <a:ln w="9525">
                      <a:noFill/>
                      <a:miter lim="800000"/>
                      <a:headEnd/>
                      <a:tailEnd/>
                    </a:ln>
                  </pic:spPr>
                </pic:pic>
              </a:graphicData>
            </a:graphic>
          </wp:inline>
        </w:drawing>
      </w:r>
    </w:p>
    <w:p w:rsidR="00F96D99" w:rsidRPr="009B4A2C" w:rsidRDefault="00F96D99" w:rsidP="00F96D99">
      <w:pPr>
        <w:spacing w:after="200" w:line="276" w:lineRule="auto"/>
        <w:rPr>
          <w:rFonts w:asciiTheme="majorHAnsi" w:hAnsiTheme="majorHAnsi"/>
          <w:i/>
          <w:color w:val="003366"/>
          <w:sz w:val="48"/>
          <w:szCs w:val="48"/>
        </w:rPr>
      </w:pPr>
      <w:r>
        <w:rPr>
          <w:rFonts w:asciiTheme="majorHAnsi" w:hAnsiTheme="majorHAnsi"/>
          <w:b/>
          <w:color w:val="003366"/>
          <w:sz w:val="48"/>
          <w:szCs w:val="48"/>
        </w:rPr>
        <w:lastRenderedPageBreak/>
        <w:t>‘</w:t>
      </w:r>
      <w:r w:rsidRPr="007070C4">
        <w:rPr>
          <w:rFonts w:asciiTheme="majorHAnsi" w:hAnsiTheme="majorHAnsi"/>
          <w:b/>
          <w:color w:val="003366"/>
          <w:sz w:val="48"/>
          <w:szCs w:val="48"/>
        </w:rPr>
        <w:t>Gillette Co. (G) Double Top Reversal example chart from StockCharts.com</w:t>
      </w:r>
      <w:r>
        <w:rPr>
          <w:rFonts w:asciiTheme="majorHAnsi" w:hAnsiTheme="majorHAnsi"/>
          <w:b/>
          <w:color w:val="003366"/>
          <w:sz w:val="48"/>
          <w:szCs w:val="48"/>
        </w:rPr>
        <w:t>’</w:t>
      </w:r>
      <w:r>
        <w:rPr>
          <w:rFonts w:asciiTheme="majorHAnsi" w:hAnsiTheme="majorHAnsi"/>
          <w:i/>
          <w:color w:val="003366"/>
          <w:sz w:val="48"/>
          <w:szCs w:val="48"/>
        </w:rPr>
        <w:t>:</w:t>
      </w:r>
    </w:p>
    <w:p w:rsidR="00F96D99" w:rsidRPr="009B4A2C" w:rsidRDefault="00F96D99" w:rsidP="00F96D99">
      <w:pPr>
        <w:spacing w:after="200" w:line="276" w:lineRule="auto"/>
        <w:rPr>
          <w:rFonts w:asciiTheme="majorHAnsi" w:hAnsiTheme="majorHAnsi"/>
          <w:i/>
          <w:color w:val="003366"/>
          <w:sz w:val="48"/>
          <w:szCs w:val="48"/>
        </w:rPr>
      </w:pPr>
      <w:r w:rsidRPr="009B4A2C">
        <w:rPr>
          <w:rFonts w:asciiTheme="majorHAnsi" w:hAnsiTheme="majorHAnsi"/>
          <w:i/>
          <w:color w:val="003366"/>
          <w:sz w:val="48"/>
          <w:szCs w:val="48"/>
        </w:rPr>
        <w:t>Although there can be variations, the classic Double Top Reversal marks at least an intermediate change, if not a long-term change, in trend from bullish to bearish. Many potential Double Top Reversals can form along the way up, but until key support is broken, a reversal cannot be confirmed.</w:t>
      </w:r>
      <w:r>
        <w:rPr>
          <w:rFonts w:asciiTheme="majorHAnsi" w:hAnsiTheme="majorHAnsi"/>
          <w:i/>
          <w:color w:val="003366"/>
          <w:sz w:val="48"/>
          <w:szCs w:val="48"/>
        </w:rPr>
        <w:t>"</w:t>
      </w:r>
    </w:p>
    <w:p w:rsidR="00F96D99" w:rsidRPr="00DF2216" w:rsidRDefault="00F96D99" w:rsidP="00F96D99">
      <w:pPr>
        <w:spacing w:after="200" w:line="276" w:lineRule="auto"/>
        <w:rPr>
          <w:rFonts w:asciiTheme="majorHAnsi" w:hAnsiTheme="majorHAnsi"/>
          <w:b/>
          <w:i/>
          <w:color w:val="800000"/>
          <w:sz w:val="72"/>
          <w:szCs w:val="72"/>
        </w:rPr>
      </w:pPr>
      <w:r>
        <w:rPr>
          <w:rFonts w:asciiTheme="majorHAnsi" w:hAnsiTheme="majorHAnsi"/>
          <w:color w:val="003366"/>
          <w:sz w:val="52"/>
          <w:szCs w:val="52"/>
        </w:rPr>
        <w:t xml:space="preserve">Notice the arbitrary nature of the theory. Most experts and academics regard charting theory as highly questionable. The actual reason for the stock price moves is more likely to be based on totally random news flow about the specific company (idiosyncratic risk) or the broader market and economy (systematic risk). </w:t>
      </w:r>
    </w:p>
    <w:p w:rsidR="00195BDD" w:rsidRPr="009A3576" w:rsidRDefault="00195BDD" w:rsidP="00195BD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Long Term Asset Price Growth is Exponential</w:t>
      </w:r>
    </w:p>
    <w:p w:rsidR="00195BDD" w:rsidRDefault="00195BDD" w:rsidP="00195BD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Although weak form market efficiency says that asset prices follow a random walk that depends on news, they do tend to drift higher, which reflects the capital return. </w:t>
      </w:r>
    </w:p>
    <w:p w:rsidR="00195BDD" w:rsidRDefault="00195BDD" w:rsidP="00195BD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Asset price growth is exponential due to the power of compounding. </w:t>
      </w:r>
    </w:p>
    <w:p w:rsidR="00195BDD" w:rsidRDefault="00195BDD" w:rsidP="00195BD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195BDD" w:rsidRDefault="00195BDD" w:rsidP="00195BDD">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Advantage of Log Graphs</w:t>
      </w:r>
    </w:p>
    <w:p w:rsidR="00195BDD" w:rsidRDefault="00195BDD" w:rsidP="00195BD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Many analysts prefer to see long-term stock price graphs on a log-scale. This prevents the graph from looking like an exponential curve </w:t>
      </w:r>
      <m:oMath>
        <m:r>
          <w:rPr>
            <w:rFonts w:ascii="Cambria Math" w:hAnsi="Cambria Math"/>
            <w:color w:val="003366"/>
            <w:sz w:val="52"/>
            <w:szCs w:val="52"/>
          </w:rPr>
          <m:t>(y=</m:t>
        </m:r>
        <m:sSup>
          <m:sSupPr>
            <m:ctrlPr>
              <w:rPr>
                <w:rFonts w:ascii="Cambria Math" w:hAnsi="Cambria Math"/>
                <w:i/>
                <w:color w:val="003366"/>
                <w:sz w:val="52"/>
                <w:szCs w:val="52"/>
              </w:rPr>
            </m:ctrlPr>
          </m:sSupPr>
          <m:e>
            <m:r>
              <w:rPr>
                <w:rFonts w:ascii="Cambria Math" w:hAnsi="Cambria Math"/>
                <w:color w:val="003366"/>
                <w:sz w:val="52"/>
                <w:szCs w:val="52"/>
              </w:rPr>
              <m:t>e</m:t>
            </m:r>
          </m:e>
          <m:sup>
            <m:r>
              <w:rPr>
                <w:rFonts w:ascii="Cambria Math" w:hAnsi="Cambria Math"/>
                <w:color w:val="003366"/>
                <w:sz w:val="52"/>
                <w:szCs w:val="52"/>
              </w:rPr>
              <m:t>x</m:t>
            </m:r>
          </m:sup>
        </m:sSup>
        <m:r>
          <w:rPr>
            <w:rFonts w:ascii="Cambria Math" w:hAnsi="Cambria Math"/>
            <w:color w:val="003366"/>
            <w:sz w:val="52"/>
            <w:szCs w:val="52"/>
          </w:rPr>
          <m:t>)</m:t>
        </m:r>
      </m:oMath>
      <w:r>
        <w:rPr>
          <w:rFonts w:asciiTheme="majorHAnsi" w:hAnsiTheme="majorHAnsi"/>
          <w:color w:val="003366"/>
          <w:sz w:val="52"/>
          <w:szCs w:val="52"/>
        </w:rPr>
        <w:t xml:space="preserve">. Exponential graphs can make large price changes in the past look small compared to equally large proportional price changes in the present. </w:t>
      </w:r>
    </w:p>
    <w:p w:rsidR="00195BDD" w:rsidRDefault="00195BDD" w:rsidP="00195BD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Graphs with logged data series or axes have the </w:t>
      </w:r>
      <w:r w:rsidRPr="009B41B1">
        <w:rPr>
          <w:rFonts w:asciiTheme="majorHAnsi" w:hAnsiTheme="majorHAnsi"/>
          <w:color w:val="003366"/>
          <w:sz w:val="52"/>
          <w:szCs w:val="52"/>
        </w:rPr>
        <w:t xml:space="preserve">advantage </w:t>
      </w:r>
      <w:r>
        <w:rPr>
          <w:rFonts w:asciiTheme="majorHAnsi" w:hAnsiTheme="majorHAnsi"/>
          <w:color w:val="003366"/>
          <w:sz w:val="52"/>
          <w:szCs w:val="52"/>
        </w:rPr>
        <w:t xml:space="preserve">that </w:t>
      </w:r>
      <w:r w:rsidRPr="009B41B1">
        <w:rPr>
          <w:rFonts w:asciiTheme="majorHAnsi" w:hAnsiTheme="majorHAnsi"/>
          <w:b/>
          <w:color w:val="003366"/>
          <w:sz w:val="52"/>
          <w:szCs w:val="52"/>
        </w:rPr>
        <w:t>equal vertical falls correspond to equal percentage falls</w:t>
      </w:r>
      <w:r w:rsidRPr="009B41B1">
        <w:rPr>
          <w:rFonts w:asciiTheme="majorHAnsi" w:hAnsiTheme="majorHAnsi"/>
          <w:color w:val="003366"/>
          <w:sz w:val="52"/>
          <w:szCs w:val="52"/>
        </w:rPr>
        <w:t xml:space="preserve">. </w:t>
      </w:r>
      <w:r>
        <w:rPr>
          <w:rFonts w:asciiTheme="majorHAnsi" w:hAnsiTheme="majorHAnsi"/>
          <w:color w:val="003366"/>
          <w:sz w:val="52"/>
          <w:szCs w:val="52"/>
        </w:rPr>
        <w:t>This f</w:t>
      </w:r>
      <w:r w:rsidRPr="009B41B1">
        <w:rPr>
          <w:rFonts w:asciiTheme="majorHAnsi" w:hAnsiTheme="majorHAnsi"/>
          <w:color w:val="003366"/>
          <w:sz w:val="52"/>
          <w:szCs w:val="52"/>
        </w:rPr>
        <w:t xml:space="preserve">ixes </w:t>
      </w:r>
      <w:r>
        <w:rPr>
          <w:rFonts w:asciiTheme="majorHAnsi" w:hAnsiTheme="majorHAnsi"/>
          <w:color w:val="003366"/>
          <w:sz w:val="52"/>
          <w:szCs w:val="52"/>
        </w:rPr>
        <w:t xml:space="preserve">the </w:t>
      </w:r>
      <w:r w:rsidRPr="009B41B1">
        <w:rPr>
          <w:rFonts w:asciiTheme="majorHAnsi" w:hAnsiTheme="majorHAnsi"/>
          <w:color w:val="003366"/>
          <w:sz w:val="52"/>
          <w:szCs w:val="52"/>
        </w:rPr>
        <w:t xml:space="preserve">'base effect' problem. </w:t>
      </w:r>
    </w:p>
    <w:p w:rsidR="00195BDD" w:rsidRDefault="00195BDD" w:rsidP="00195BD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Below is a long term stock price graph with a log scale, produced by Reserve Bank of Australia as part of their </w:t>
      </w:r>
      <w:hyperlink r:id="rId21" w:history="1">
        <w:r w:rsidRPr="00311D4A">
          <w:rPr>
            <w:rStyle w:val="Hyperlink"/>
            <w:rFonts w:asciiTheme="majorHAnsi" w:hAnsiTheme="majorHAnsi"/>
            <w:sz w:val="52"/>
            <w:szCs w:val="52"/>
          </w:rPr>
          <w:t>chart pack</w:t>
        </w:r>
      </w:hyperlink>
      <w:r>
        <w:rPr>
          <w:rFonts w:asciiTheme="majorHAnsi" w:hAnsiTheme="majorHAnsi"/>
          <w:color w:val="003366"/>
          <w:sz w:val="52"/>
          <w:szCs w:val="52"/>
        </w:rPr>
        <w:t xml:space="preserve"> which contains charts shown to the RBA board.</w:t>
      </w:r>
    </w:p>
    <w:p w:rsidR="00195BDD" w:rsidRDefault="00195BDD" w:rsidP="00195BDD">
      <w:pPr>
        <w:spacing w:after="200" w:line="276" w:lineRule="auto"/>
        <w:jc w:val="center"/>
        <w:rPr>
          <w:rFonts w:asciiTheme="majorHAnsi" w:hAnsiTheme="majorHAnsi"/>
          <w:color w:val="003366"/>
          <w:sz w:val="52"/>
          <w:szCs w:val="52"/>
        </w:rPr>
      </w:pPr>
      <w:r w:rsidRPr="008463B1">
        <w:rPr>
          <w:rFonts w:asciiTheme="majorHAnsi" w:hAnsiTheme="majorHAnsi"/>
          <w:noProof/>
          <w:color w:val="003366"/>
          <w:sz w:val="52"/>
          <w:szCs w:val="52"/>
          <w:lang w:val="en-AU" w:eastAsia="en-AU"/>
        </w:rPr>
        <w:lastRenderedPageBreak/>
        <w:drawing>
          <wp:inline distT="0" distB="0" distL="0" distR="0" wp14:anchorId="32CF80C0" wp14:editId="5D8B1A91">
            <wp:extent cx="8863330" cy="6888074"/>
            <wp:effectExtent l="0" t="0" r="0" b="0"/>
            <wp:docPr id="4" name="Picture 4" descr="C:\Users\keith\Downloads\major-economies-share-price-indices\major-economies-share-price-ind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ith\Downloads\major-economies-share-price-indices\major-economies-share-price-indices.g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63330" cy="6888074"/>
                    </a:xfrm>
                    <a:prstGeom prst="rect">
                      <a:avLst/>
                    </a:prstGeom>
                    <a:noFill/>
                    <a:ln>
                      <a:noFill/>
                    </a:ln>
                  </pic:spPr>
                </pic:pic>
              </a:graphicData>
            </a:graphic>
          </wp:inline>
        </w:drawing>
      </w:r>
    </w:p>
    <w:p w:rsidR="00195BDD" w:rsidRDefault="00195BDD" w:rsidP="00195BD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The next graph shows the US S&amp;P500 capital index. Note that the capital index does not re-invest dividends and buybacks, unlike the accumulation index. </w:t>
      </w:r>
    </w:p>
    <w:p w:rsidR="00195BDD" w:rsidRDefault="00195BDD" w:rsidP="00195BDD">
      <w:pPr>
        <w:spacing w:after="200" w:line="276" w:lineRule="auto"/>
        <w:rPr>
          <w:rFonts w:asciiTheme="majorHAnsi" w:hAnsiTheme="majorHAnsi"/>
          <w:color w:val="003366"/>
          <w:sz w:val="52"/>
          <w:szCs w:val="52"/>
        </w:rPr>
      </w:pPr>
      <w:r>
        <w:rPr>
          <w:rFonts w:asciiTheme="majorHAnsi" w:hAnsiTheme="majorHAnsi"/>
          <w:color w:val="003366"/>
          <w:sz w:val="52"/>
          <w:szCs w:val="52"/>
        </w:rPr>
        <w:t>Let’s compare the Great Depression that began in 1929 and the Great Recession (or Global Financial Crisis or GFC) that started in 2007.</w:t>
      </w:r>
    </w:p>
    <w:p w:rsidR="00195BDD" w:rsidRDefault="00195BDD" w:rsidP="00195BD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On the </w:t>
      </w:r>
      <w:r w:rsidRPr="008463B1">
        <w:rPr>
          <w:rFonts w:asciiTheme="majorHAnsi" w:hAnsiTheme="majorHAnsi"/>
          <w:color w:val="0070C0"/>
          <w:sz w:val="52"/>
          <w:szCs w:val="52"/>
        </w:rPr>
        <w:t>blue</w:t>
      </w:r>
      <w:r>
        <w:rPr>
          <w:rFonts w:asciiTheme="majorHAnsi" w:hAnsiTheme="majorHAnsi"/>
          <w:color w:val="003366"/>
          <w:sz w:val="52"/>
          <w:szCs w:val="52"/>
        </w:rPr>
        <w:t xml:space="preserve"> linear graph, the Great Depression looks insignificant while the GFC looks far more severe. </w:t>
      </w:r>
    </w:p>
    <w:p w:rsidR="00195BDD" w:rsidRDefault="00195BDD" w:rsidP="00195BD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However, on the </w:t>
      </w:r>
      <w:r w:rsidRPr="008463B1">
        <w:rPr>
          <w:rFonts w:asciiTheme="majorHAnsi" w:hAnsiTheme="majorHAnsi"/>
          <w:color w:val="C00000"/>
          <w:sz w:val="52"/>
          <w:szCs w:val="52"/>
        </w:rPr>
        <w:t>red</w:t>
      </w:r>
      <w:r>
        <w:rPr>
          <w:rFonts w:asciiTheme="majorHAnsi" w:hAnsiTheme="majorHAnsi"/>
          <w:color w:val="003366"/>
          <w:sz w:val="52"/>
          <w:szCs w:val="52"/>
        </w:rPr>
        <w:t xml:space="preserve"> logarithmic graph, the Great Depression looks more severe than the GFC, and it was. The vertical fall in the red line from peak to trough during the Great Depression was around twice as big as the fall in the GFC, therefore the percentage fall was twice as big. </w:t>
      </w:r>
    </w:p>
    <w:p w:rsidR="00195BDD" w:rsidRDefault="00195BDD" w:rsidP="00195BDD">
      <w:pPr>
        <w:spacing w:after="200" w:line="276" w:lineRule="auto"/>
        <w:rPr>
          <w:noProof/>
          <w:lang w:val="en-AU" w:eastAsia="en-AU"/>
        </w:rPr>
      </w:pPr>
      <w:r>
        <w:rPr>
          <w:noProof/>
          <w:lang w:val="en-AU" w:eastAsia="en-AU"/>
        </w:rPr>
        <w:lastRenderedPageBreak/>
        <w:drawing>
          <wp:anchor distT="0" distB="0" distL="114300" distR="114300" simplePos="0" relativeHeight="251663360" behindDoc="0" locked="0" layoutInCell="1" allowOverlap="1" wp14:anchorId="3C871E31" wp14:editId="269E1EC3">
            <wp:simplePos x="0" y="0"/>
            <wp:positionH relativeFrom="page">
              <wp:posOffset>143654</wp:posOffset>
            </wp:positionH>
            <wp:positionV relativeFrom="paragraph">
              <wp:posOffset>165</wp:posOffset>
            </wp:positionV>
            <wp:extent cx="10519901" cy="6852062"/>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22817" cy="6853961"/>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AU" w:eastAsia="en-AU"/>
        </w:rPr>
        <w:br w:type="page"/>
      </w:r>
      <w:bookmarkStart w:id="0" w:name="_GoBack"/>
      <w:bookmarkEnd w:id="0"/>
    </w:p>
    <w:tbl>
      <w:tblPr>
        <w:tblW w:w="13988" w:type="dxa"/>
        <w:tblCellMar>
          <w:left w:w="0" w:type="dxa"/>
          <w:right w:w="0" w:type="dxa"/>
        </w:tblCellMar>
        <w:tblLook w:val="04A0" w:firstRow="1" w:lastRow="0" w:firstColumn="1" w:lastColumn="0" w:noHBand="0" w:noVBand="1"/>
      </w:tblPr>
      <w:tblGrid>
        <w:gridCol w:w="4541"/>
        <w:gridCol w:w="1697"/>
        <w:gridCol w:w="2822"/>
        <w:gridCol w:w="267"/>
        <w:gridCol w:w="3038"/>
        <w:gridCol w:w="1623"/>
      </w:tblGrid>
      <w:tr w:rsidR="00195BDD" w:rsidTr="00DD3965">
        <w:trPr>
          <w:trHeight w:val="669"/>
        </w:trPr>
        <w:tc>
          <w:tcPr>
            <w:tcW w:w="13988" w:type="dxa"/>
            <w:gridSpan w:val="6"/>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95BDD" w:rsidRPr="00581359" w:rsidRDefault="00195BDD" w:rsidP="00DD3965">
            <w:pPr>
              <w:jc w:val="center"/>
              <w:rPr>
                <w:rFonts w:ascii="Calibri" w:hAnsi="Calibri" w:cs="Calibri"/>
                <w:b/>
                <w:color w:val="000000"/>
                <w:sz w:val="40"/>
                <w:szCs w:val="40"/>
                <w:lang w:val="en-AU"/>
              </w:rPr>
            </w:pPr>
            <w:r w:rsidRPr="00581359">
              <w:rPr>
                <w:rFonts w:ascii="Calibri" w:hAnsi="Calibri" w:cs="Calibri"/>
                <w:b/>
                <w:color w:val="000000"/>
                <w:sz w:val="40"/>
                <w:szCs w:val="40"/>
              </w:rPr>
              <w:lastRenderedPageBreak/>
              <w:t>S&amp;P500 Capital Index Performance During Two Crises</w:t>
            </w:r>
          </w:p>
        </w:tc>
      </w:tr>
      <w:tr w:rsidR="00195BDD" w:rsidTr="00DD3965">
        <w:trPr>
          <w:trHeight w:val="669"/>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p>
        </w:tc>
        <w:tc>
          <w:tcPr>
            <w:tcW w:w="4498" w:type="dxa"/>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Great Depression</w:t>
            </w:r>
          </w:p>
        </w:tc>
        <w:tc>
          <w:tcPr>
            <w:tcW w:w="264" w:type="dxa"/>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p>
        </w:tc>
        <w:tc>
          <w:tcPr>
            <w:tcW w:w="4660" w:type="dxa"/>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Global Financial Crisis</w:t>
            </w:r>
          </w:p>
        </w:tc>
      </w:tr>
      <w:tr w:rsidR="00195BDD" w:rsidTr="00DD3965">
        <w:trPr>
          <w:trHeight w:val="669"/>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Peak</w:t>
            </w:r>
          </w:p>
        </w:tc>
        <w:tc>
          <w:tcPr>
            <w:tcW w:w="2792"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Trough</w:t>
            </w:r>
          </w:p>
        </w:tc>
        <w:tc>
          <w:tcPr>
            <w:tcW w:w="264" w:type="dxa"/>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p>
        </w:tc>
        <w:tc>
          <w:tcPr>
            <w:tcW w:w="3005"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Peak</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Trough</w:t>
            </w:r>
          </w:p>
        </w:tc>
      </w:tr>
      <w:tr w:rsidR="00195BDD" w:rsidTr="00DD3965">
        <w:trPr>
          <w:trHeight w:val="669"/>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rPr>
                <w:rFonts w:ascii="Calibri" w:hAnsi="Calibri" w:cs="Calibri"/>
                <w:color w:val="000000"/>
                <w:sz w:val="40"/>
                <w:szCs w:val="40"/>
              </w:rPr>
            </w:pPr>
            <w:r>
              <w:rPr>
                <w:rFonts w:ascii="Calibri" w:hAnsi="Calibri" w:cs="Calibri"/>
                <w:color w:val="000000"/>
                <w:sz w:val="40"/>
                <w:szCs w:val="40"/>
              </w:rPr>
              <w:t>Date</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16-Sep-29</w:t>
            </w:r>
          </w:p>
        </w:tc>
        <w:tc>
          <w:tcPr>
            <w:tcW w:w="2792" w:type="dxa"/>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1-Jun-32</w:t>
            </w:r>
          </w:p>
        </w:tc>
        <w:tc>
          <w:tcPr>
            <w:tcW w:w="264" w:type="dxa"/>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p>
        </w:tc>
        <w:tc>
          <w:tcPr>
            <w:tcW w:w="3005" w:type="dxa"/>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9-Oct-07</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9-Mar-09</w:t>
            </w:r>
          </w:p>
        </w:tc>
      </w:tr>
      <w:tr w:rsidR="00195BDD" w:rsidTr="00DD3965">
        <w:trPr>
          <w:trHeight w:val="669"/>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rPr>
                <w:rFonts w:ascii="Calibri" w:hAnsi="Calibri" w:cs="Calibri"/>
                <w:color w:val="000000"/>
                <w:sz w:val="40"/>
                <w:szCs w:val="40"/>
              </w:rPr>
            </w:pPr>
            <w:r>
              <w:rPr>
                <w:rFonts w:ascii="Calibri" w:hAnsi="Calibri" w:cs="Calibri"/>
                <w:color w:val="000000"/>
                <w:sz w:val="40"/>
                <w:szCs w:val="40"/>
              </w:rPr>
              <w:t>Closing price</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31.86</w:t>
            </w:r>
          </w:p>
        </w:tc>
        <w:tc>
          <w:tcPr>
            <w:tcW w:w="2792" w:type="dxa"/>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4.4</w:t>
            </w:r>
          </w:p>
        </w:tc>
        <w:tc>
          <w:tcPr>
            <w:tcW w:w="264" w:type="dxa"/>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p>
        </w:tc>
        <w:tc>
          <w:tcPr>
            <w:tcW w:w="3005" w:type="dxa"/>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1565.15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676.53</w:t>
            </w:r>
          </w:p>
        </w:tc>
      </w:tr>
      <w:tr w:rsidR="00195BDD" w:rsidTr="00DD3965">
        <w:trPr>
          <w:trHeight w:val="669"/>
        </w:trPr>
        <w:tc>
          <w:tcPr>
            <w:tcW w:w="0" w:type="auto"/>
            <w:tcBorders>
              <w:top w:val="nil"/>
              <w:left w:val="nil"/>
              <w:bottom w:val="nil"/>
              <w:right w:val="nil"/>
            </w:tcBorders>
            <w:shd w:val="clear" w:color="auto" w:fill="auto"/>
            <w:noWrap/>
            <w:tcMar>
              <w:top w:w="15" w:type="dxa"/>
              <w:left w:w="15" w:type="dxa"/>
              <w:bottom w:w="0" w:type="dxa"/>
              <w:right w:w="15" w:type="dxa"/>
            </w:tcMar>
            <w:vAlign w:val="center"/>
          </w:tcPr>
          <w:p w:rsidR="00195BDD" w:rsidRDefault="00195BDD" w:rsidP="00DD3965">
            <w:pPr>
              <w:rPr>
                <w:rFonts w:ascii="Calibri" w:hAnsi="Calibri" w:cs="Calibri"/>
                <w:color w:val="000000"/>
                <w:sz w:val="40"/>
                <w:szCs w:val="40"/>
              </w:rPr>
            </w:pPr>
            <w:r w:rsidRPr="00581359">
              <w:rPr>
                <w:rFonts w:ascii="Calibri" w:hAnsi="Calibri" w:cs="Calibri"/>
                <w:color w:val="000000"/>
                <w:sz w:val="40"/>
                <w:szCs w:val="40"/>
              </w:rPr>
              <w:t>Effective</w:t>
            </w:r>
            <w:r>
              <w:rPr>
                <w:rFonts w:ascii="Calibri" w:hAnsi="Calibri" w:cs="Calibri"/>
                <w:color w:val="000000"/>
                <w:sz w:val="40"/>
                <w:szCs w:val="40"/>
              </w:rPr>
              <w:t xml:space="preserve"> return = (p</w:t>
            </w:r>
            <w:r w:rsidRPr="00306AE4">
              <w:rPr>
                <w:rFonts w:ascii="Calibri" w:hAnsi="Calibri" w:cs="Calibri"/>
                <w:color w:val="000000"/>
                <w:sz w:val="40"/>
                <w:szCs w:val="40"/>
                <w:vertAlign w:val="subscript"/>
              </w:rPr>
              <w:t>1</w:t>
            </w:r>
            <w:r>
              <w:rPr>
                <w:rFonts w:ascii="Calibri" w:hAnsi="Calibri" w:cs="Calibri"/>
                <w:color w:val="000000"/>
                <w:sz w:val="40"/>
                <w:szCs w:val="40"/>
              </w:rPr>
              <w:t>-p</w:t>
            </w:r>
            <w:r w:rsidRPr="00306AE4">
              <w:rPr>
                <w:rFonts w:ascii="Calibri" w:hAnsi="Calibri" w:cs="Calibri"/>
                <w:color w:val="000000"/>
                <w:sz w:val="40"/>
                <w:szCs w:val="40"/>
                <w:vertAlign w:val="subscript"/>
              </w:rPr>
              <w:t>0</w:t>
            </w:r>
            <w:r>
              <w:rPr>
                <w:rFonts w:ascii="Calibri" w:hAnsi="Calibri" w:cs="Calibri"/>
                <w:color w:val="000000"/>
                <w:sz w:val="40"/>
                <w:szCs w:val="40"/>
              </w:rPr>
              <w:t>)/p</w:t>
            </w:r>
            <w:r w:rsidRPr="00306AE4">
              <w:rPr>
                <w:rFonts w:ascii="Calibri" w:hAnsi="Calibri" w:cs="Calibri"/>
                <w:color w:val="000000"/>
                <w:sz w:val="40"/>
                <w:szCs w:val="40"/>
                <w:vertAlign w:val="subscript"/>
              </w:rPr>
              <w:t>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tcPr>
          <w:p w:rsidR="00195BDD" w:rsidRDefault="00195BDD" w:rsidP="00DD3965">
            <w:pPr>
              <w:jc w:val="center"/>
              <w:rPr>
                <w:rFonts w:ascii="Calibri" w:hAnsi="Calibri" w:cs="Calibri"/>
                <w:color w:val="000000"/>
                <w:sz w:val="40"/>
                <w:szCs w:val="40"/>
              </w:rPr>
            </w:pPr>
          </w:p>
        </w:tc>
        <w:tc>
          <w:tcPr>
            <w:tcW w:w="2792" w:type="dxa"/>
            <w:tcBorders>
              <w:top w:val="nil"/>
              <w:left w:val="nil"/>
              <w:bottom w:val="nil"/>
              <w:right w:val="nil"/>
            </w:tcBorders>
            <w:shd w:val="clear" w:color="auto" w:fill="auto"/>
            <w:noWrap/>
            <w:tcMar>
              <w:top w:w="15" w:type="dxa"/>
              <w:left w:w="15" w:type="dxa"/>
              <w:bottom w:w="0" w:type="dxa"/>
              <w:right w:w="15" w:type="dxa"/>
            </w:tcMar>
            <w:vAlign w:val="center"/>
          </w:tcPr>
          <w:p w:rsidR="00195BDD" w:rsidRDefault="00195BDD" w:rsidP="00DD3965">
            <w:pPr>
              <w:jc w:val="center"/>
              <w:rPr>
                <w:rFonts w:ascii="Calibri" w:hAnsi="Calibri" w:cs="Calibri"/>
                <w:color w:val="000000"/>
                <w:sz w:val="40"/>
                <w:szCs w:val="40"/>
              </w:rPr>
            </w:pPr>
          </w:p>
        </w:tc>
        <w:tc>
          <w:tcPr>
            <w:tcW w:w="264" w:type="dxa"/>
            <w:tcBorders>
              <w:top w:val="nil"/>
              <w:left w:val="nil"/>
              <w:bottom w:val="nil"/>
              <w:right w:val="nil"/>
            </w:tcBorders>
            <w:shd w:val="clear" w:color="auto" w:fill="auto"/>
            <w:noWrap/>
            <w:tcMar>
              <w:top w:w="15" w:type="dxa"/>
              <w:left w:w="15" w:type="dxa"/>
              <w:bottom w:w="0" w:type="dxa"/>
              <w:right w:w="15" w:type="dxa"/>
            </w:tcMar>
            <w:vAlign w:val="center"/>
          </w:tcPr>
          <w:p w:rsidR="00195BDD" w:rsidRDefault="00195BDD" w:rsidP="00DD3965">
            <w:pPr>
              <w:jc w:val="center"/>
              <w:rPr>
                <w:rFonts w:ascii="Calibri" w:hAnsi="Calibri" w:cs="Calibri"/>
                <w:color w:val="000000"/>
                <w:sz w:val="40"/>
                <w:szCs w:val="40"/>
              </w:rPr>
            </w:pPr>
          </w:p>
        </w:tc>
        <w:tc>
          <w:tcPr>
            <w:tcW w:w="3005" w:type="dxa"/>
            <w:tcBorders>
              <w:top w:val="nil"/>
              <w:left w:val="nil"/>
              <w:bottom w:val="nil"/>
              <w:right w:val="nil"/>
            </w:tcBorders>
            <w:shd w:val="clear" w:color="auto" w:fill="auto"/>
            <w:noWrap/>
            <w:tcMar>
              <w:top w:w="15" w:type="dxa"/>
              <w:left w:w="15" w:type="dxa"/>
              <w:bottom w:w="0" w:type="dxa"/>
              <w:right w:w="15" w:type="dxa"/>
            </w:tcMar>
            <w:vAlign w:val="center"/>
          </w:tcPr>
          <w:p w:rsidR="00195BDD" w:rsidRDefault="00195BDD" w:rsidP="00DD3965">
            <w:pPr>
              <w:jc w:val="right"/>
              <w:rPr>
                <w:rFonts w:ascii="Calibri" w:hAnsi="Calibri" w:cs="Calibri"/>
                <w:color w:val="000000"/>
                <w:sz w:val="40"/>
                <w:szCs w:val="4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tcPr>
          <w:p w:rsidR="00195BDD" w:rsidRDefault="00195BDD" w:rsidP="00DD3965">
            <w:pPr>
              <w:jc w:val="right"/>
              <w:rPr>
                <w:rFonts w:ascii="Calibri" w:hAnsi="Calibri" w:cs="Calibri"/>
                <w:color w:val="000000"/>
                <w:sz w:val="40"/>
                <w:szCs w:val="40"/>
              </w:rPr>
            </w:pPr>
          </w:p>
        </w:tc>
      </w:tr>
      <w:tr w:rsidR="00195BDD" w:rsidTr="00DD3965">
        <w:trPr>
          <w:trHeight w:val="669"/>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rPr>
                <w:rFonts w:ascii="Calibri" w:hAnsi="Calibri" w:cs="Calibri"/>
                <w:color w:val="000000"/>
                <w:sz w:val="40"/>
                <w:szCs w:val="40"/>
              </w:rPr>
            </w:pPr>
            <w:r>
              <w:rPr>
                <w:rFonts w:ascii="Calibri" w:hAnsi="Calibri" w:cs="Calibri"/>
                <w:color w:val="000000"/>
                <w:sz w:val="40"/>
                <w:szCs w:val="40"/>
              </w:rPr>
              <w:t xml:space="preserve">  Over period</w:t>
            </w:r>
          </w:p>
        </w:tc>
        <w:tc>
          <w:tcPr>
            <w:tcW w:w="4498"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-86.19% over 989 days</w:t>
            </w:r>
          </w:p>
        </w:tc>
        <w:tc>
          <w:tcPr>
            <w:tcW w:w="264" w:type="dxa"/>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p>
        </w:tc>
        <w:tc>
          <w:tcPr>
            <w:tcW w:w="4660"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-56.78% over 517 days</w:t>
            </w:r>
          </w:p>
        </w:tc>
      </w:tr>
      <w:tr w:rsidR="00195BDD" w:rsidTr="00DD3965">
        <w:trPr>
          <w:trHeight w:val="669"/>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rPr>
                <w:rFonts w:ascii="Calibri" w:hAnsi="Calibri" w:cs="Calibri"/>
                <w:color w:val="000000"/>
                <w:sz w:val="40"/>
                <w:szCs w:val="40"/>
              </w:rPr>
            </w:pPr>
            <w:r>
              <w:rPr>
                <w:rFonts w:ascii="Calibri" w:hAnsi="Calibri" w:cs="Calibri"/>
                <w:color w:val="000000"/>
                <w:sz w:val="40"/>
                <w:szCs w:val="40"/>
              </w:rPr>
              <w:t xml:space="preserve">  Per annum*</w:t>
            </w:r>
          </w:p>
        </w:tc>
        <w:tc>
          <w:tcPr>
            <w:tcW w:w="4498"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-39.62% pa</w:t>
            </w:r>
          </w:p>
        </w:tc>
        <w:tc>
          <w:tcPr>
            <w:tcW w:w="264" w:type="dxa"/>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p>
        </w:tc>
        <w:tc>
          <w:tcPr>
            <w:tcW w:w="4660"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-33.56% pa</w:t>
            </w:r>
          </w:p>
        </w:tc>
      </w:tr>
      <w:tr w:rsidR="00195BDD" w:rsidTr="00DD3965">
        <w:trPr>
          <w:trHeight w:val="669"/>
        </w:trPr>
        <w:tc>
          <w:tcPr>
            <w:tcW w:w="0" w:type="auto"/>
            <w:tcBorders>
              <w:top w:val="nil"/>
              <w:left w:val="nil"/>
              <w:bottom w:val="nil"/>
              <w:right w:val="nil"/>
            </w:tcBorders>
            <w:shd w:val="clear" w:color="auto" w:fill="auto"/>
            <w:noWrap/>
            <w:tcMar>
              <w:top w:w="15" w:type="dxa"/>
              <w:left w:w="15" w:type="dxa"/>
              <w:bottom w:w="0" w:type="dxa"/>
              <w:right w:w="15" w:type="dxa"/>
            </w:tcMar>
            <w:vAlign w:val="center"/>
          </w:tcPr>
          <w:p w:rsidR="00195BDD" w:rsidRDefault="00195BDD" w:rsidP="00DD3965">
            <w:pPr>
              <w:rPr>
                <w:rFonts w:ascii="Calibri" w:hAnsi="Calibri" w:cs="Calibri"/>
                <w:color w:val="000000"/>
                <w:sz w:val="40"/>
                <w:szCs w:val="40"/>
              </w:rPr>
            </w:pPr>
            <w:r>
              <w:rPr>
                <w:rFonts w:ascii="Calibri" w:hAnsi="Calibri" w:cs="Calibri"/>
                <w:color w:val="000000"/>
                <w:sz w:val="40"/>
                <w:szCs w:val="40"/>
              </w:rPr>
              <w:t xml:space="preserve">Continuously compounded </w:t>
            </w:r>
          </w:p>
          <w:p w:rsidR="00195BDD" w:rsidRDefault="00195BDD" w:rsidP="00DD3965">
            <w:pPr>
              <w:rPr>
                <w:rFonts w:ascii="Calibri" w:hAnsi="Calibri" w:cs="Calibri"/>
                <w:color w:val="000000"/>
                <w:sz w:val="40"/>
                <w:szCs w:val="40"/>
              </w:rPr>
            </w:pPr>
            <w:r>
              <w:rPr>
                <w:rFonts w:ascii="Calibri" w:hAnsi="Calibri" w:cs="Calibri"/>
                <w:color w:val="000000"/>
                <w:sz w:val="40"/>
                <w:szCs w:val="40"/>
              </w:rPr>
              <w:t>return = ln(p</w:t>
            </w:r>
            <w:r>
              <w:rPr>
                <w:rFonts w:ascii="Calibri" w:hAnsi="Calibri" w:cs="Calibri"/>
                <w:color w:val="000000"/>
                <w:sz w:val="40"/>
                <w:szCs w:val="40"/>
                <w:vertAlign w:val="subscript"/>
              </w:rPr>
              <w:t>1</w:t>
            </w:r>
            <w:r>
              <w:rPr>
                <w:rFonts w:ascii="Calibri" w:hAnsi="Calibri" w:cs="Calibri"/>
                <w:color w:val="000000"/>
                <w:sz w:val="40"/>
                <w:szCs w:val="40"/>
              </w:rPr>
              <w:t>/p</w:t>
            </w:r>
            <w:r w:rsidRPr="00306AE4">
              <w:rPr>
                <w:rFonts w:ascii="Calibri" w:hAnsi="Calibri" w:cs="Calibri"/>
                <w:color w:val="000000"/>
                <w:sz w:val="40"/>
                <w:szCs w:val="40"/>
                <w:vertAlign w:val="subscript"/>
              </w:rPr>
              <w:t>0</w:t>
            </w:r>
            <w:r>
              <w:rPr>
                <w:rFonts w:ascii="Calibri" w:hAnsi="Calibri" w:cs="Calibri"/>
                <w:color w:val="000000"/>
                <w:sz w:val="40"/>
                <w:szCs w:val="40"/>
              </w:rPr>
              <w:t xml:space="preserve">) </w:t>
            </w:r>
          </w:p>
        </w:tc>
        <w:tc>
          <w:tcPr>
            <w:tcW w:w="4498" w:type="dxa"/>
            <w:gridSpan w:val="2"/>
            <w:tcBorders>
              <w:top w:val="nil"/>
              <w:left w:val="nil"/>
              <w:bottom w:val="nil"/>
              <w:right w:val="nil"/>
            </w:tcBorders>
            <w:shd w:val="clear" w:color="auto" w:fill="auto"/>
            <w:noWrap/>
            <w:tcMar>
              <w:top w:w="15" w:type="dxa"/>
              <w:left w:w="15" w:type="dxa"/>
              <w:bottom w:w="0" w:type="dxa"/>
              <w:right w:w="15" w:type="dxa"/>
            </w:tcMar>
            <w:vAlign w:val="center"/>
          </w:tcPr>
          <w:p w:rsidR="00195BDD" w:rsidRDefault="00195BDD" w:rsidP="00DD3965">
            <w:pPr>
              <w:jc w:val="center"/>
              <w:rPr>
                <w:rFonts w:ascii="Calibri" w:hAnsi="Calibri" w:cs="Calibri"/>
                <w:color w:val="000000"/>
                <w:sz w:val="40"/>
                <w:szCs w:val="40"/>
              </w:rPr>
            </w:pPr>
          </w:p>
        </w:tc>
        <w:tc>
          <w:tcPr>
            <w:tcW w:w="264" w:type="dxa"/>
            <w:tcBorders>
              <w:top w:val="nil"/>
              <w:left w:val="nil"/>
              <w:bottom w:val="nil"/>
              <w:right w:val="nil"/>
            </w:tcBorders>
            <w:shd w:val="clear" w:color="auto" w:fill="auto"/>
            <w:noWrap/>
            <w:tcMar>
              <w:top w:w="15" w:type="dxa"/>
              <w:left w:w="15" w:type="dxa"/>
              <w:bottom w:w="0" w:type="dxa"/>
              <w:right w:w="15" w:type="dxa"/>
            </w:tcMar>
            <w:vAlign w:val="center"/>
          </w:tcPr>
          <w:p w:rsidR="00195BDD" w:rsidRDefault="00195BDD" w:rsidP="00DD3965">
            <w:pPr>
              <w:jc w:val="center"/>
              <w:rPr>
                <w:rFonts w:ascii="Calibri" w:hAnsi="Calibri" w:cs="Calibri"/>
                <w:color w:val="000000"/>
                <w:sz w:val="40"/>
                <w:szCs w:val="40"/>
              </w:rPr>
            </w:pPr>
          </w:p>
        </w:tc>
        <w:tc>
          <w:tcPr>
            <w:tcW w:w="4660" w:type="dxa"/>
            <w:gridSpan w:val="2"/>
            <w:tcBorders>
              <w:top w:val="nil"/>
              <w:left w:val="nil"/>
              <w:bottom w:val="nil"/>
              <w:right w:val="nil"/>
            </w:tcBorders>
            <w:shd w:val="clear" w:color="auto" w:fill="auto"/>
            <w:noWrap/>
            <w:tcMar>
              <w:top w:w="15" w:type="dxa"/>
              <w:left w:w="15" w:type="dxa"/>
              <w:bottom w:w="0" w:type="dxa"/>
              <w:right w:w="15" w:type="dxa"/>
            </w:tcMar>
            <w:vAlign w:val="center"/>
          </w:tcPr>
          <w:p w:rsidR="00195BDD" w:rsidRDefault="00195BDD" w:rsidP="00DD3965">
            <w:pPr>
              <w:jc w:val="center"/>
              <w:rPr>
                <w:rFonts w:ascii="Calibri" w:hAnsi="Calibri" w:cs="Calibri"/>
                <w:color w:val="000000"/>
                <w:sz w:val="40"/>
                <w:szCs w:val="40"/>
              </w:rPr>
            </w:pPr>
          </w:p>
        </w:tc>
      </w:tr>
      <w:tr w:rsidR="00195BDD" w:rsidTr="00DD3965">
        <w:trPr>
          <w:trHeight w:val="669"/>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rPr>
                <w:rFonts w:ascii="Calibri" w:hAnsi="Calibri" w:cs="Calibri"/>
                <w:color w:val="000000"/>
                <w:sz w:val="40"/>
                <w:szCs w:val="40"/>
              </w:rPr>
            </w:pPr>
            <w:r>
              <w:rPr>
                <w:rFonts w:ascii="Calibri" w:hAnsi="Calibri" w:cs="Calibri"/>
                <w:color w:val="000000"/>
                <w:sz w:val="40"/>
                <w:szCs w:val="40"/>
              </w:rPr>
              <w:t xml:space="preserve">  Over period</w:t>
            </w:r>
          </w:p>
        </w:tc>
        <w:tc>
          <w:tcPr>
            <w:tcW w:w="4498"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-197.97% over 989 days</w:t>
            </w:r>
          </w:p>
        </w:tc>
        <w:tc>
          <w:tcPr>
            <w:tcW w:w="264" w:type="dxa"/>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p>
        </w:tc>
        <w:tc>
          <w:tcPr>
            <w:tcW w:w="4660"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-83.88%% over 517 days</w:t>
            </w:r>
          </w:p>
        </w:tc>
      </w:tr>
      <w:tr w:rsidR="00195BDD" w:rsidTr="00DD3965">
        <w:trPr>
          <w:trHeight w:val="669"/>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rPr>
                <w:rFonts w:ascii="Calibri" w:hAnsi="Calibri" w:cs="Calibri"/>
                <w:color w:val="000000"/>
                <w:sz w:val="40"/>
                <w:szCs w:val="40"/>
              </w:rPr>
            </w:pPr>
            <w:r>
              <w:rPr>
                <w:rFonts w:ascii="Calibri" w:hAnsi="Calibri" w:cs="Calibri"/>
                <w:color w:val="000000"/>
                <w:sz w:val="40"/>
                <w:szCs w:val="40"/>
              </w:rPr>
              <w:t xml:space="preserve">  Per annum*</w:t>
            </w:r>
          </w:p>
        </w:tc>
        <w:tc>
          <w:tcPr>
            <w:tcW w:w="4498"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-50.44% pa</w:t>
            </w:r>
          </w:p>
        </w:tc>
        <w:tc>
          <w:tcPr>
            <w:tcW w:w="264" w:type="dxa"/>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p>
        </w:tc>
        <w:tc>
          <w:tcPr>
            <w:tcW w:w="4660"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rsidR="00195BDD" w:rsidRDefault="00195BDD" w:rsidP="00DD3965">
            <w:pPr>
              <w:jc w:val="center"/>
              <w:rPr>
                <w:rFonts w:ascii="Calibri" w:hAnsi="Calibri" w:cs="Calibri"/>
                <w:color w:val="000000"/>
                <w:sz w:val="40"/>
                <w:szCs w:val="40"/>
              </w:rPr>
            </w:pPr>
            <w:r>
              <w:rPr>
                <w:rFonts w:ascii="Calibri" w:hAnsi="Calibri" w:cs="Calibri"/>
                <w:color w:val="000000"/>
                <w:sz w:val="40"/>
                <w:szCs w:val="40"/>
              </w:rPr>
              <w:t>-40.88% pa</w:t>
            </w:r>
          </w:p>
        </w:tc>
      </w:tr>
      <w:tr w:rsidR="00195BDD" w:rsidTr="00DD3965">
        <w:trPr>
          <w:trHeight w:val="669"/>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95BDD" w:rsidRDefault="00195BDD" w:rsidP="00DD3965">
            <w:pPr>
              <w:rPr>
                <w:rFonts w:ascii="Calibri" w:hAnsi="Calibri" w:cs="Calibri"/>
                <w:color w:val="000000"/>
                <w:sz w:val="40"/>
                <w:szCs w:val="40"/>
              </w:rPr>
            </w:pPr>
            <w:r>
              <w:rPr>
                <w:rFonts w:ascii="Calibri" w:hAnsi="Calibri" w:cs="Calibri"/>
                <w:color w:val="000000"/>
                <w:sz w:val="40"/>
                <w:szCs w:val="4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95BDD" w:rsidRDefault="00195BDD" w:rsidP="00DD3965">
            <w:pPr>
              <w:rPr>
                <w:rFonts w:ascii="Calibri" w:hAnsi="Calibri" w:cs="Calibri"/>
                <w:color w:val="000000"/>
                <w:sz w:val="40"/>
                <w:szCs w:val="40"/>
              </w:rPr>
            </w:pPr>
            <w:r>
              <w:rPr>
                <w:rFonts w:ascii="Calibri" w:hAnsi="Calibri" w:cs="Calibri"/>
                <w:color w:val="000000"/>
                <w:sz w:val="40"/>
                <w:szCs w:val="40"/>
              </w:rPr>
              <w:t> </w:t>
            </w:r>
          </w:p>
        </w:tc>
        <w:tc>
          <w:tcPr>
            <w:tcW w:w="27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95BDD" w:rsidRDefault="00195BDD" w:rsidP="00DD3965">
            <w:pPr>
              <w:rPr>
                <w:rFonts w:ascii="Calibri" w:hAnsi="Calibri" w:cs="Calibri"/>
                <w:color w:val="000000"/>
                <w:sz w:val="40"/>
                <w:szCs w:val="40"/>
              </w:rPr>
            </w:pPr>
            <w:r>
              <w:rPr>
                <w:rFonts w:ascii="Calibri" w:hAnsi="Calibri" w:cs="Calibri"/>
                <w:color w:val="000000"/>
                <w:sz w:val="40"/>
                <w:szCs w:val="40"/>
              </w:rPr>
              <w:t> </w:t>
            </w:r>
          </w:p>
        </w:tc>
        <w:tc>
          <w:tcPr>
            <w:tcW w:w="264"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95BDD" w:rsidRDefault="00195BDD" w:rsidP="00DD3965">
            <w:pPr>
              <w:rPr>
                <w:rFonts w:ascii="Calibri" w:hAnsi="Calibri" w:cs="Calibri"/>
                <w:color w:val="000000"/>
                <w:sz w:val="40"/>
                <w:szCs w:val="40"/>
              </w:rPr>
            </w:pPr>
            <w:r>
              <w:rPr>
                <w:rFonts w:ascii="Calibri" w:hAnsi="Calibri" w:cs="Calibri"/>
                <w:color w:val="000000"/>
                <w:sz w:val="40"/>
                <w:szCs w:val="40"/>
              </w:rPr>
              <w:t> </w:t>
            </w:r>
          </w:p>
        </w:tc>
        <w:tc>
          <w:tcPr>
            <w:tcW w:w="3005"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95BDD" w:rsidRDefault="00195BDD" w:rsidP="00DD3965">
            <w:pPr>
              <w:rPr>
                <w:rFonts w:ascii="Calibri" w:hAnsi="Calibri" w:cs="Calibri"/>
                <w:color w:val="000000"/>
                <w:sz w:val="40"/>
                <w:szCs w:val="40"/>
              </w:rPr>
            </w:pPr>
            <w:r>
              <w:rPr>
                <w:rFonts w:ascii="Calibri" w:hAnsi="Calibri" w:cs="Calibri"/>
                <w:color w:val="000000"/>
                <w:sz w:val="40"/>
                <w:szCs w:val="4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95BDD" w:rsidRDefault="00195BDD" w:rsidP="00DD3965">
            <w:pPr>
              <w:rPr>
                <w:rFonts w:ascii="Calibri" w:hAnsi="Calibri" w:cs="Calibri"/>
                <w:color w:val="000000"/>
                <w:sz w:val="40"/>
                <w:szCs w:val="40"/>
              </w:rPr>
            </w:pPr>
            <w:r>
              <w:rPr>
                <w:rFonts w:ascii="Calibri" w:hAnsi="Calibri" w:cs="Calibri"/>
                <w:color w:val="000000"/>
                <w:sz w:val="40"/>
                <w:szCs w:val="40"/>
              </w:rPr>
              <w:t> </w:t>
            </w:r>
          </w:p>
        </w:tc>
      </w:tr>
      <w:tr w:rsidR="00195BDD" w:rsidTr="00DD3965">
        <w:trPr>
          <w:trHeight w:val="37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95BDD" w:rsidRDefault="00195BDD" w:rsidP="00DD3965">
            <w:pPr>
              <w:rPr>
                <w:rFonts w:ascii="Calibri" w:hAnsi="Calibri" w:cs="Calibri"/>
                <w:color w:val="000000"/>
                <w:sz w:val="40"/>
                <w:szCs w:val="4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95BDD" w:rsidRDefault="00195BDD" w:rsidP="00DD3965"/>
        </w:tc>
        <w:tc>
          <w:tcPr>
            <w:tcW w:w="2792" w:type="dxa"/>
            <w:tcBorders>
              <w:top w:val="nil"/>
              <w:left w:val="nil"/>
              <w:bottom w:val="nil"/>
              <w:right w:val="nil"/>
            </w:tcBorders>
            <w:shd w:val="clear" w:color="auto" w:fill="auto"/>
            <w:noWrap/>
            <w:tcMar>
              <w:top w:w="15" w:type="dxa"/>
              <w:left w:w="15" w:type="dxa"/>
              <w:bottom w:w="0" w:type="dxa"/>
              <w:right w:w="15" w:type="dxa"/>
            </w:tcMar>
            <w:vAlign w:val="bottom"/>
            <w:hideMark/>
          </w:tcPr>
          <w:p w:rsidR="00195BDD" w:rsidRDefault="00195BDD" w:rsidP="00DD3965"/>
        </w:tc>
        <w:tc>
          <w:tcPr>
            <w:tcW w:w="264" w:type="dxa"/>
            <w:tcBorders>
              <w:top w:val="nil"/>
              <w:left w:val="nil"/>
              <w:bottom w:val="nil"/>
              <w:right w:val="nil"/>
            </w:tcBorders>
            <w:shd w:val="clear" w:color="auto" w:fill="auto"/>
            <w:noWrap/>
            <w:tcMar>
              <w:top w:w="15" w:type="dxa"/>
              <w:left w:w="15" w:type="dxa"/>
              <w:bottom w:w="0" w:type="dxa"/>
              <w:right w:w="15" w:type="dxa"/>
            </w:tcMar>
            <w:vAlign w:val="bottom"/>
            <w:hideMark/>
          </w:tcPr>
          <w:p w:rsidR="00195BDD" w:rsidRDefault="00195BDD" w:rsidP="00DD3965"/>
        </w:tc>
        <w:tc>
          <w:tcPr>
            <w:tcW w:w="3005" w:type="dxa"/>
            <w:tcBorders>
              <w:top w:val="nil"/>
              <w:left w:val="nil"/>
              <w:bottom w:val="nil"/>
              <w:right w:val="nil"/>
            </w:tcBorders>
            <w:shd w:val="clear" w:color="auto" w:fill="auto"/>
            <w:noWrap/>
            <w:tcMar>
              <w:top w:w="15" w:type="dxa"/>
              <w:left w:w="15" w:type="dxa"/>
              <w:bottom w:w="0" w:type="dxa"/>
              <w:right w:w="15" w:type="dxa"/>
            </w:tcMar>
            <w:vAlign w:val="bottom"/>
            <w:hideMark/>
          </w:tcPr>
          <w:p w:rsidR="00195BDD" w:rsidRDefault="00195BDD" w:rsidP="00DD3965"/>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95BDD" w:rsidRDefault="00195BDD" w:rsidP="00DD3965"/>
        </w:tc>
      </w:tr>
    </w:tbl>
    <w:p w:rsidR="00195BDD" w:rsidRPr="00581359" w:rsidRDefault="00195BDD" w:rsidP="00195BDD">
      <w:pPr>
        <w:spacing w:after="200" w:line="276" w:lineRule="auto"/>
        <w:rPr>
          <w:rFonts w:asciiTheme="majorHAnsi" w:hAnsiTheme="majorHAnsi"/>
          <w:color w:val="003366"/>
          <w:sz w:val="40"/>
          <w:szCs w:val="40"/>
        </w:rPr>
      </w:pPr>
      <w:r w:rsidRPr="00581359">
        <w:rPr>
          <w:rFonts w:ascii="Calibri" w:hAnsi="Calibri" w:cs="Calibri"/>
          <w:color w:val="000000"/>
          <w:sz w:val="40"/>
          <w:szCs w:val="40"/>
          <w:lang w:val="en-AU" w:eastAsia="en-AU"/>
        </w:rPr>
        <w:t>*Assumes 252 trading days per year.</w:t>
      </w:r>
      <w:r>
        <w:rPr>
          <w:rFonts w:ascii="Calibri" w:hAnsi="Calibri" w:cs="Calibri"/>
          <w:color w:val="000000"/>
          <w:sz w:val="40"/>
          <w:szCs w:val="40"/>
          <w:lang w:val="en-AU" w:eastAsia="en-AU"/>
        </w:rPr>
        <w:t xml:space="preserve"> </w:t>
      </w:r>
      <w:r w:rsidRPr="00581359">
        <w:rPr>
          <w:rFonts w:ascii="Calibri" w:hAnsi="Calibri" w:cs="Calibri"/>
          <w:color w:val="000000"/>
          <w:sz w:val="40"/>
          <w:szCs w:val="40"/>
          <w:lang w:val="en-AU" w:eastAsia="en-AU"/>
        </w:rPr>
        <w:t>Source: Bloomberg</w:t>
      </w:r>
    </w:p>
    <w:p w:rsidR="00195BDD" w:rsidRDefault="00195BDD" w:rsidP="00195BD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As you can see from the table and red logarithmic graph, the Great Depression was a far more severe crash in proportional terms compared to the GFC. But because the index was so low back in 1929 compared to 2007, the huge fall in 1929 is barely visible in the blue linear graph.</w:t>
      </w:r>
    </w:p>
    <w:p w:rsidR="00195BDD" w:rsidRDefault="00195BDD" w:rsidP="00195BDD">
      <w:pPr>
        <w:spacing w:after="200" w:line="276" w:lineRule="auto"/>
        <w:rPr>
          <w:rFonts w:asciiTheme="majorHAnsi" w:hAnsiTheme="majorHAnsi"/>
          <w:color w:val="003366"/>
          <w:sz w:val="52"/>
          <w:szCs w:val="52"/>
        </w:rPr>
      </w:pPr>
      <w:r>
        <w:rPr>
          <w:rFonts w:asciiTheme="majorHAnsi" w:hAnsiTheme="majorHAnsi"/>
          <w:color w:val="003366"/>
          <w:sz w:val="52"/>
          <w:szCs w:val="52"/>
        </w:rPr>
        <w:t>For this reason, long term stock graphs are best presented using a logarithmic scale, such as in this Vanguard graph:</w:t>
      </w:r>
    </w:p>
    <w:p w:rsidR="00195BDD" w:rsidRPr="001A7059" w:rsidRDefault="00195BDD" w:rsidP="00195BDD">
      <w:pPr>
        <w:spacing w:after="200" w:line="276" w:lineRule="auto"/>
        <w:rPr>
          <w:rFonts w:asciiTheme="majorHAnsi" w:hAnsiTheme="majorHAnsi"/>
          <w:color w:val="003366"/>
          <w:sz w:val="52"/>
          <w:szCs w:val="52"/>
        </w:rPr>
      </w:pPr>
      <w:hyperlink r:id="rId24" w:history="1">
        <w:r w:rsidRPr="001A7059">
          <w:rPr>
            <w:rStyle w:val="Hyperlink"/>
            <w:sz w:val="52"/>
            <w:szCs w:val="52"/>
          </w:rPr>
          <w:t>https://www.vanguardinvestments.com.au/retail/ret/campaign/indexchart2019.jsp</w:t>
        </w:r>
      </w:hyperlink>
    </w:p>
    <w:p w:rsidR="00F96D99" w:rsidRDefault="00F96D99" w:rsidP="00F96D99">
      <w:pPr>
        <w:spacing w:after="200" w:line="276" w:lineRule="auto"/>
        <w:rPr>
          <w:rFonts w:asciiTheme="majorHAnsi" w:hAnsiTheme="majorHAnsi"/>
          <w:color w:val="003366"/>
          <w:sz w:val="48"/>
          <w:szCs w:val="48"/>
        </w:rPr>
      </w:pPr>
    </w:p>
    <w:p w:rsidR="00195BDD" w:rsidRDefault="00195BDD">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F96D99" w:rsidRDefault="00F96D99" w:rsidP="00F96D9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Regulatory Bodies</w:t>
      </w:r>
    </w:p>
    <w:p w:rsidR="00F96D99" w:rsidRDefault="00F96D99" w:rsidP="00F96D99">
      <w:pPr>
        <w:spacing w:after="200" w:line="276" w:lineRule="auto"/>
        <w:rPr>
          <w:rFonts w:asciiTheme="majorHAnsi" w:hAnsiTheme="majorHAnsi"/>
          <w:color w:val="003366"/>
          <w:sz w:val="52"/>
          <w:szCs w:val="52"/>
        </w:rPr>
      </w:pPr>
      <w:r w:rsidRPr="00812293">
        <w:rPr>
          <w:rFonts w:asciiTheme="majorHAnsi" w:hAnsiTheme="majorHAnsi"/>
          <w:b/>
          <w:color w:val="003366"/>
          <w:sz w:val="52"/>
          <w:szCs w:val="52"/>
        </w:rPr>
        <w:t>ASIC</w:t>
      </w:r>
      <w:r>
        <w:rPr>
          <w:rFonts w:asciiTheme="majorHAnsi" w:hAnsiTheme="majorHAnsi"/>
          <w:color w:val="003366"/>
          <w:sz w:val="52"/>
          <w:szCs w:val="52"/>
        </w:rPr>
        <w:t xml:space="preserve">: Australian Securities and Investments Commission.  Enforces the Australian Corporations Act. </w:t>
      </w:r>
      <w:hyperlink r:id="rId25" w:history="1">
        <w:r w:rsidRPr="00863E3F">
          <w:rPr>
            <w:rStyle w:val="Hyperlink"/>
            <w:rFonts w:asciiTheme="majorHAnsi" w:hAnsiTheme="majorHAnsi"/>
            <w:sz w:val="52"/>
            <w:szCs w:val="52"/>
          </w:rPr>
          <w:t>http://www.asic.gov.au</w:t>
        </w:r>
      </w:hyperlink>
    </w:p>
    <w:p w:rsidR="00F96D99" w:rsidRDefault="00F96D99" w:rsidP="00F96D99">
      <w:pPr>
        <w:spacing w:after="200" w:line="276" w:lineRule="auto"/>
        <w:rPr>
          <w:rFonts w:asciiTheme="majorHAnsi" w:hAnsiTheme="majorHAnsi"/>
          <w:color w:val="003366"/>
          <w:sz w:val="52"/>
          <w:szCs w:val="52"/>
        </w:rPr>
      </w:pPr>
      <w:r w:rsidRPr="00812293">
        <w:rPr>
          <w:rFonts w:asciiTheme="majorHAnsi" w:hAnsiTheme="majorHAnsi"/>
          <w:b/>
          <w:color w:val="003366"/>
          <w:sz w:val="52"/>
          <w:szCs w:val="52"/>
        </w:rPr>
        <w:t>RBA</w:t>
      </w:r>
      <w:r>
        <w:rPr>
          <w:rFonts w:asciiTheme="majorHAnsi" w:hAnsiTheme="majorHAnsi"/>
          <w:color w:val="003366"/>
          <w:sz w:val="52"/>
          <w:szCs w:val="52"/>
        </w:rPr>
        <w:t xml:space="preserve">: Reserve Bank of Australia. Central bank whose primary function is monetary policy. Also administers the payments system and presides over financial stability. </w:t>
      </w:r>
      <w:hyperlink r:id="rId26" w:history="1">
        <w:r w:rsidRPr="00863E3F">
          <w:rPr>
            <w:rStyle w:val="Hyperlink"/>
            <w:rFonts w:asciiTheme="majorHAnsi" w:hAnsiTheme="majorHAnsi"/>
            <w:sz w:val="52"/>
            <w:szCs w:val="52"/>
          </w:rPr>
          <w:t>http://www.rba.gov.au</w:t>
        </w:r>
      </w:hyperlink>
    </w:p>
    <w:p w:rsidR="00F96D99" w:rsidRDefault="00F96D99" w:rsidP="00F96D99">
      <w:pPr>
        <w:spacing w:after="200" w:line="276" w:lineRule="auto"/>
        <w:rPr>
          <w:rFonts w:asciiTheme="majorHAnsi" w:hAnsiTheme="majorHAnsi"/>
          <w:color w:val="003366"/>
          <w:sz w:val="52"/>
          <w:szCs w:val="52"/>
        </w:rPr>
      </w:pPr>
      <w:r w:rsidRPr="00812293">
        <w:rPr>
          <w:rFonts w:asciiTheme="majorHAnsi" w:hAnsiTheme="majorHAnsi"/>
          <w:b/>
          <w:color w:val="003366"/>
          <w:sz w:val="52"/>
          <w:szCs w:val="52"/>
        </w:rPr>
        <w:t>APRA</w:t>
      </w:r>
      <w:r>
        <w:rPr>
          <w:rFonts w:asciiTheme="majorHAnsi" w:hAnsiTheme="majorHAnsi"/>
          <w:color w:val="003366"/>
          <w:sz w:val="52"/>
          <w:szCs w:val="52"/>
        </w:rPr>
        <w:t xml:space="preserve">: Australian Prudential Regulatory Authority. Oversees that banks are prudent by limiting their risk and having sufficient equity capital. Enforces the Basel Accord. </w:t>
      </w:r>
      <w:hyperlink r:id="rId27" w:history="1">
        <w:r w:rsidRPr="00863E3F">
          <w:rPr>
            <w:rStyle w:val="Hyperlink"/>
            <w:rFonts w:asciiTheme="majorHAnsi" w:hAnsiTheme="majorHAnsi"/>
            <w:sz w:val="52"/>
            <w:szCs w:val="52"/>
          </w:rPr>
          <w:t>http://www.apra.gov.au</w:t>
        </w:r>
      </w:hyperlink>
    </w:p>
    <w:p w:rsidR="00F96D99" w:rsidRDefault="00F96D99" w:rsidP="00F96D99">
      <w:pPr>
        <w:spacing w:after="200" w:line="276" w:lineRule="auto"/>
        <w:rPr>
          <w:rFonts w:asciiTheme="majorHAnsi" w:hAnsiTheme="majorHAnsi"/>
          <w:color w:val="003366"/>
          <w:sz w:val="52"/>
          <w:szCs w:val="52"/>
        </w:rPr>
      </w:pPr>
      <w:r w:rsidRPr="00812293">
        <w:rPr>
          <w:rFonts w:asciiTheme="majorHAnsi" w:hAnsiTheme="majorHAnsi"/>
          <w:b/>
          <w:color w:val="003366"/>
          <w:sz w:val="52"/>
          <w:szCs w:val="52"/>
        </w:rPr>
        <w:lastRenderedPageBreak/>
        <w:t>ACCC</w:t>
      </w:r>
      <w:r>
        <w:rPr>
          <w:rFonts w:asciiTheme="majorHAnsi" w:hAnsiTheme="majorHAnsi"/>
          <w:color w:val="003366"/>
          <w:sz w:val="52"/>
          <w:szCs w:val="52"/>
        </w:rPr>
        <w:t xml:space="preserve">: Australian Competition and Consumer Commission. Maintains a competitive environment by preventing monopolies and investigating illegal activities including cartels, price fixing and predatory pricing. </w:t>
      </w:r>
      <w:hyperlink r:id="rId28" w:history="1">
        <w:r w:rsidRPr="00812293">
          <w:rPr>
            <w:rStyle w:val="Hyperlink"/>
            <w:rFonts w:asciiTheme="majorHAnsi" w:hAnsiTheme="majorHAnsi"/>
            <w:sz w:val="52"/>
            <w:szCs w:val="52"/>
          </w:rPr>
          <w:t>http://www.accc.gov.au</w:t>
        </w:r>
      </w:hyperlink>
    </w:p>
    <w:p w:rsidR="00F96D99" w:rsidRDefault="00F96D99" w:rsidP="00F96D9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F96D99" w:rsidRDefault="00F96D99" w:rsidP="00F96D9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Industry Bodies</w:t>
      </w:r>
    </w:p>
    <w:p w:rsidR="00F96D99" w:rsidRDefault="00F96D99" w:rsidP="00F96D99">
      <w:pPr>
        <w:spacing w:after="200" w:line="276" w:lineRule="auto"/>
        <w:rPr>
          <w:rFonts w:asciiTheme="majorHAnsi" w:hAnsiTheme="majorHAnsi"/>
          <w:color w:val="003366"/>
          <w:sz w:val="52"/>
          <w:szCs w:val="52"/>
        </w:rPr>
      </w:pPr>
      <w:r>
        <w:rPr>
          <w:rFonts w:asciiTheme="majorHAnsi" w:hAnsiTheme="majorHAnsi"/>
          <w:b/>
          <w:color w:val="003366"/>
          <w:sz w:val="52"/>
          <w:szCs w:val="52"/>
        </w:rPr>
        <w:t>CFA</w:t>
      </w:r>
      <w:r>
        <w:rPr>
          <w:rFonts w:asciiTheme="majorHAnsi" w:hAnsiTheme="majorHAnsi"/>
          <w:color w:val="003366"/>
          <w:sz w:val="52"/>
          <w:szCs w:val="52"/>
        </w:rPr>
        <w:t xml:space="preserve">: Chartered Financial Analyst Institute. International organisation that administers professional qualifications. Members adhere to a code of conduct.  </w:t>
      </w:r>
      <w:hyperlink r:id="rId29" w:history="1">
        <w:r w:rsidRPr="00812293">
          <w:rPr>
            <w:rStyle w:val="Hyperlink"/>
            <w:rFonts w:asciiTheme="majorHAnsi" w:hAnsiTheme="majorHAnsi"/>
            <w:sz w:val="52"/>
            <w:szCs w:val="52"/>
          </w:rPr>
          <w:t>http://www.cfainstitute.org/learning/products/onlinelearning/Pages/60499.aspx?WPID=BrowseProducts</w:t>
        </w:r>
      </w:hyperlink>
    </w:p>
    <w:p w:rsidR="00F96D99" w:rsidRPr="00812293" w:rsidRDefault="00F96D99" w:rsidP="00F96D99">
      <w:pPr>
        <w:spacing w:after="200" w:line="276" w:lineRule="auto"/>
        <w:rPr>
          <w:rFonts w:asciiTheme="majorHAnsi" w:hAnsiTheme="majorHAnsi"/>
          <w:color w:val="003366"/>
          <w:sz w:val="52"/>
          <w:szCs w:val="52"/>
        </w:rPr>
      </w:pPr>
      <w:r w:rsidRPr="00812293">
        <w:rPr>
          <w:rFonts w:asciiTheme="majorHAnsi" w:hAnsiTheme="majorHAnsi"/>
          <w:b/>
          <w:color w:val="003366"/>
          <w:sz w:val="52"/>
          <w:szCs w:val="52"/>
        </w:rPr>
        <w:t>FPA:</w:t>
      </w:r>
      <w:r>
        <w:rPr>
          <w:rFonts w:asciiTheme="majorHAnsi" w:hAnsiTheme="majorHAnsi"/>
          <w:b/>
          <w:color w:val="003366"/>
          <w:sz w:val="52"/>
          <w:szCs w:val="52"/>
        </w:rPr>
        <w:t xml:space="preserve"> </w:t>
      </w:r>
      <w:r>
        <w:rPr>
          <w:rFonts w:asciiTheme="majorHAnsi" w:hAnsiTheme="majorHAnsi"/>
          <w:color w:val="003366"/>
          <w:sz w:val="52"/>
          <w:szCs w:val="52"/>
        </w:rPr>
        <w:t xml:space="preserve">Financial Planning Association. Australian organisation whose members adhere to a code of conduct. </w:t>
      </w:r>
      <w:hyperlink r:id="rId30" w:history="1">
        <w:r w:rsidRPr="001F6A9A">
          <w:rPr>
            <w:rStyle w:val="Hyperlink"/>
            <w:rFonts w:asciiTheme="majorHAnsi" w:hAnsiTheme="majorHAnsi"/>
            <w:sz w:val="52"/>
            <w:szCs w:val="52"/>
          </w:rPr>
          <w:t>http://fpa.com.au</w:t>
        </w:r>
      </w:hyperlink>
    </w:p>
    <w:p w:rsidR="00F96D99" w:rsidRDefault="00F96D99" w:rsidP="00F96D99">
      <w:pPr>
        <w:spacing w:after="200" w:line="276" w:lineRule="auto"/>
        <w:rPr>
          <w:rFonts w:asciiTheme="majorHAnsi" w:hAnsiTheme="majorHAnsi"/>
          <w:color w:val="003366"/>
          <w:sz w:val="48"/>
          <w:szCs w:val="48"/>
        </w:rPr>
      </w:pPr>
    </w:p>
    <w:p w:rsidR="00B55D11" w:rsidRDefault="00B55D11" w:rsidP="00F96D99">
      <w:pPr>
        <w:spacing w:after="200" w:line="276" w:lineRule="auto"/>
        <w:rPr>
          <w:rFonts w:asciiTheme="majorHAnsi" w:hAnsiTheme="majorHAnsi"/>
          <w:color w:val="003366"/>
          <w:sz w:val="48"/>
          <w:szCs w:val="48"/>
        </w:rPr>
      </w:pPr>
    </w:p>
    <w:sectPr w:rsidR="00B55D11" w:rsidSect="00A656FD">
      <w:footerReference w:type="default" r:id="rId31"/>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3E5" w:rsidRDefault="005B03E5" w:rsidP="00A656FD">
      <w:r>
        <w:separator/>
      </w:r>
    </w:p>
  </w:endnote>
  <w:endnote w:type="continuationSeparator" w:id="0">
    <w:p w:rsidR="005B03E5" w:rsidRDefault="005B03E5"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282AAF" w:rsidRPr="00A656FD" w:rsidRDefault="00B66BFC">
        <w:pPr>
          <w:pStyle w:val="Footer"/>
          <w:jc w:val="right"/>
          <w:rPr>
            <w:i/>
            <w:sz w:val="36"/>
            <w:szCs w:val="36"/>
          </w:rPr>
        </w:pPr>
        <w:r w:rsidRPr="00A656FD">
          <w:rPr>
            <w:i/>
            <w:sz w:val="36"/>
            <w:szCs w:val="36"/>
          </w:rPr>
          <w:fldChar w:fldCharType="begin"/>
        </w:r>
        <w:r w:rsidR="00282AAF" w:rsidRPr="00A656FD">
          <w:rPr>
            <w:i/>
            <w:sz w:val="36"/>
            <w:szCs w:val="36"/>
          </w:rPr>
          <w:instrText xml:space="preserve"> PAGE   \* MERGEFORMAT </w:instrText>
        </w:r>
        <w:r w:rsidRPr="00A656FD">
          <w:rPr>
            <w:i/>
            <w:sz w:val="36"/>
            <w:szCs w:val="36"/>
          </w:rPr>
          <w:fldChar w:fldCharType="separate"/>
        </w:r>
        <w:r w:rsidR="00195BDD">
          <w:rPr>
            <w:i/>
            <w:noProof/>
            <w:sz w:val="36"/>
            <w:szCs w:val="36"/>
          </w:rPr>
          <w:t>29</w:t>
        </w:r>
        <w:r w:rsidRPr="00A656FD">
          <w:rPr>
            <w:i/>
            <w:sz w:val="36"/>
            <w:szCs w:val="36"/>
          </w:rPr>
          <w:fldChar w:fldCharType="end"/>
        </w:r>
      </w:p>
    </w:sdtContent>
  </w:sdt>
  <w:p w:rsidR="00282AAF" w:rsidRPr="00A656FD" w:rsidRDefault="00282AA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3E5" w:rsidRDefault="005B03E5" w:rsidP="00A656FD">
      <w:r>
        <w:separator/>
      </w:r>
    </w:p>
  </w:footnote>
  <w:footnote w:type="continuationSeparator" w:id="0">
    <w:p w:rsidR="005B03E5" w:rsidRDefault="005B03E5" w:rsidP="00A656FD">
      <w:r>
        <w:continuationSeparator/>
      </w:r>
    </w:p>
  </w:footnote>
  <w:footnote w:id="1">
    <w:p w:rsidR="00F96D99" w:rsidRPr="00E4139F" w:rsidRDefault="00F96D99" w:rsidP="00F96D99">
      <w:pPr>
        <w:pStyle w:val="FootnoteText"/>
        <w:rPr>
          <w:sz w:val="40"/>
          <w:szCs w:val="40"/>
        </w:rPr>
      </w:pPr>
      <w:r w:rsidRPr="00E4139F">
        <w:rPr>
          <w:rStyle w:val="FootnoteReference"/>
          <w:sz w:val="40"/>
          <w:szCs w:val="40"/>
        </w:rPr>
        <w:footnoteRef/>
      </w:r>
      <w:r w:rsidRPr="00E4139F">
        <w:rPr>
          <w:sz w:val="40"/>
          <w:szCs w:val="40"/>
        </w:rPr>
        <w:t xml:space="preserve"> </w:t>
      </w:r>
      <w:r w:rsidRPr="00E4139F">
        <w:rPr>
          <w:rFonts w:asciiTheme="majorHAnsi" w:hAnsiTheme="majorHAnsi"/>
          <w:color w:val="003366"/>
          <w:sz w:val="40"/>
          <w:szCs w:val="40"/>
        </w:rPr>
        <w:t xml:space="preserve">‘Grossman, S. and Stiglitz, J. (1980), ‘On the Impossibility of Informationally Efficient Markets’, </w:t>
      </w:r>
      <w:r w:rsidRPr="00E4139F">
        <w:rPr>
          <w:rFonts w:asciiTheme="majorHAnsi" w:hAnsiTheme="majorHAnsi"/>
          <w:i/>
          <w:color w:val="003366"/>
          <w:sz w:val="40"/>
          <w:szCs w:val="40"/>
        </w:rPr>
        <w:t>The American Economic Review</w:t>
      </w:r>
      <w:r w:rsidRPr="00E4139F">
        <w:rPr>
          <w:rFonts w:asciiTheme="majorHAnsi" w:hAnsiTheme="majorHAnsi"/>
          <w:color w:val="003366"/>
          <w:sz w:val="40"/>
          <w:szCs w:val="40"/>
        </w:rPr>
        <w:t>, Vol. 70, No. 3 (Jun., 1980), pp. 393-408.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21AC5"/>
    <w:multiLevelType w:val="hybridMultilevel"/>
    <w:tmpl w:val="35E63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BB6A6A"/>
    <w:multiLevelType w:val="hybridMultilevel"/>
    <w:tmpl w:val="7CF08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4B37F0"/>
    <w:multiLevelType w:val="hybridMultilevel"/>
    <w:tmpl w:val="7486D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871631"/>
    <w:multiLevelType w:val="hybridMultilevel"/>
    <w:tmpl w:val="27622B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2F6FAF"/>
    <w:multiLevelType w:val="hybridMultilevel"/>
    <w:tmpl w:val="AC50F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5F0488"/>
    <w:multiLevelType w:val="hybridMultilevel"/>
    <w:tmpl w:val="EDB6E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5971C1"/>
    <w:multiLevelType w:val="hybridMultilevel"/>
    <w:tmpl w:val="7130C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6806B2"/>
    <w:multiLevelType w:val="hybridMultilevel"/>
    <w:tmpl w:val="1618E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8D742E"/>
    <w:multiLevelType w:val="hybridMultilevel"/>
    <w:tmpl w:val="95264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8"/>
  </w:num>
  <w:num w:numId="6">
    <w:abstractNumId w:val="1"/>
  </w:num>
  <w:num w:numId="7">
    <w:abstractNumId w:val="7"/>
  </w:num>
  <w:num w:numId="8">
    <w:abstractNumId w:val="2"/>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5A"/>
    <w:rsid w:val="0000189D"/>
    <w:rsid w:val="00001F8C"/>
    <w:rsid w:val="000027D1"/>
    <w:rsid w:val="00002B3B"/>
    <w:rsid w:val="00004DF1"/>
    <w:rsid w:val="0000663E"/>
    <w:rsid w:val="00006CB6"/>
    <w:rsid w:val="00007BD7"/>
    <w:rsid w:val="00010199"/>
    <w:rsid w:val="000108EB"/>
    <w:rsid w:val="00010B8D"/>
    <w:rsid w:val="00011B06"/>
    <w:rsid w:val="00011D5E"/>
    <w:rsid w:val="00014C37"/>
    <w:rsid w:val="0001677E"/>
    <w:rsid w:val="0001730D"/>
    <w:rsid w:val="0002080B"/>
    <w:rsid w:val="00020C9E"/>
    <w:rsid w:val="00020F2B"/>
    <w:rsid w:val="000225FD"/>
    <w:rsid w:val="00023385"/>
    <w:rsid w:val="0002481A"/>
    <w:rsid w:val="00024C4D"/>
    <w:rsid w:val="0002526B"/>
    <w:rsid w:val="00032A58"/>
    <w:rsid w:val="00033185"/>
    <w:rsid w:val="00034951"/>
    <w:rsid w:val="00034C18"/>
    <w:rsid w:val="000367B8"/>
    <w:rsid w:val="000375F9"/>
    <w:rsid w:val="00037E75"/>
    <w:rsid w:val="000427DD"/>
    <w:rsid w:val="000436E9"/>
    <w:rsid w:val="00044362"/>
    <w:rsid w:val="00046096"/>
    <w:rsid w:val="0004680D"/>
    <w:rsid w:val="00046A07"/>
    <w:rsid w:val="000507D0"/>
    <w:rsid w:val="00050A60"/>
    <w:rsid w:val="00052385"/>
    <w:rsid w:val="000524C5"/>
    <w:rsid w:val="00053B75"/>
    <w:rsid w:val="000545A9"/>
    <w:rsid w:val="000554BA"/>
    <w:rsid w:val="0006087D"/>
    <w:rsid w:val="00064304"/>
    <w:rsid w:val="00064A96"/>
    <w:rsid w:val="00065962"/>
    <w:rsid w:val="000665A5"/>
    <w:rsid w:val="0006779F"/>
    <w:rsid w:val="00070C6B"/>
    <w:rsid w:val="00072B25"/>
    <w:rsid w:val="00073366"/>
    <w:rsid w:val="00073A05"/>
    <w:rsid w:val="00075871"/>
    <w:rsid w:val="000761AD"/>
    <w:rsid w:val="00077BDF"/>
    <w:rsid w:val="0008324B"/>
    <w:rsid w:val="0008353E"/>
    <w:rsid w:val="00083A35"/>
    <w:rsid w:val="0008532B"/>
    <w:rsid w:val="0008623B"/>
    <w:rsid w:val="00086D33"/>
    <w:rsid w:val="000904AF"/>
    <w:rsid w:val="00091AE8"/>
    <w:rsid w:val="00091EA0"/>
    <w:rsid w:val="00092585"/>
    <w:rsid w:val="000961CA"/>
    <w:rsid w:val="0009744B"/>
    <w:rsid w:val="000A1BA6"/>
    <w:rsid w:val="000A1F9C"/>
    <w:rsid w:val="000A2558"/>
    <w:rsid w:val="000A51E0"/>
    <w:rsid w:val="000A5DDA"/>
    <w:rsid w:val="000A628E"/>
    <w:rsid w:val="000A7625"/>
    <w:rsid w:val="000A76DF"/>
    <w:rsid w:val="000A7E76"/>
    <w:rsid w:val="000B2D1A"/>
    <w:rsid w:val="000B3A6C"/>
    <w:rsid w:val="000B3CD1"/>
    <w:rsid w:val="000B3D5C"/>
    <w:rsid w:val="000B40EC"/>
    <w:rsid w:val="000B40FD"/>
    <w:rsid w:val="000B787C"/>
    <w:rsid w:val="000C2965"/>
    <w:rsid w:val="000C2C56"/>
    <w:rsid w:val="000C586B"/>
    <w:rsid w:val="000C6250"/>
    <w:rsid w:val="000D24DF"/>
    <w:rsid w:val="000D4513"/>
    <w:rsid w:val="000D46D7"/>
    <w:rsid w:val="000D4D63"/>
    <w:rsid w:val="000D5339"/>
    <w:rsid w:val="000D60A0"/>
    <w:rsid w:val="000E0BEA"/>
    <w:rsid w:val="000E1067"/>
    <w:rsid w:val="000E110F"/>
    <w:rsid w:val="000E121A"/>
    <w:rsid w:val="000E1810"/>
    <w:rsid w:val="000E2520"/>
    <w:rsid w:val="000E2D46"/>
    <w:rsid w:val="000E308F"/>
    <w:rsid w:val="000E31F3"/>
    <w:rsid w:val="000E39F8"/>
    <w:rsid w:val="000E4724"/>
    <w:rsid w:val="000E604A"/>
    <w:rsid w:val="000E6AFA"/>
    <w:rsid w:val="000E707C"/>
    <w:rsid w:val="000E7C03"/>
    <w:rsid w:val="000F02DC"/>
    <w:rsid w:val="000F3FDE"/>
    <w:rsid w:val="000F4264"/>
    <w:rsid w:val="000F4329"/>
    <w:rsid w:val="000F59E2"/>
    <w:rsid w:val="000F66D4"/>
    <w:rsid w:val="000F739E"/>
    <w:rsid w:val="00101D61"/>
    <w:rsid w:val="00102531"/>
    <w:rsid w:val="0010359D"/>
    <w:rsid w:val="00103B0B"/>
    <w:rsid w:val="00104786"/>
    <w:rsid w:val="00110F41"/>
    <w:rsid w:val="00111851"/>
    <w:rsid w:val="00112B84"/>
    <w:rsid w:val="001142D6"/>
    <w:rsid w:val="00120534"/>
    <w:rsid w:val="00121CEC"/>
    <w:rsid w:val="0012215A"/>
    <w:rsid w:val="001229E1"/>
    <w:rsid w:val="00122D1B"/>
    <w:rsid w:val="00124768"/>
    <w:rsid w:val="00125CDC"/>
    <w:rsid w:val="001262FE"/>
    <w:rsid w:val="0013028A"/>
    <w:rsid w:val="0013150D"/>
    <w:rsid w:val="00131BC8"/>
    <w:rsid w:val="00131E6C"/>
    <w:rsid w:val="00132E87"/>
    <w:rsid w:val="001361E8"/>
    <w:rsid w:val="00136B4D"/>
    <w:rsid w:val="00140120"/>
    <w:rsid w:val="001405F2"/>
    <w:rsid w:val="00146C45"/>
    <w:rsid w:val="00151D1F"/>
    <w:rsid w:val="00151FC2"/>
    <w:rsid w:val="00152755"/>
    <w:rsid w:val="001531A9"/>
    <w:rsid w:val="001545BA"/>
    <w:rsid w:val="001556A7"/>
    <w:rsid w:val="00160899"/>
    <w:rsid w:val="001611A0"/>
    <w:rsid w:val="00161A17"/>
    <w:rsid w:val="00162C36"/>
    <w:rsid w:val="00163746"/>
    <w:rsid w:val="001648DD"/>
    <w:rsid w:val="0017077A"/>
    <w:rsid w:val="00170E3E"/>
    <w:rsid w:val="00174E51"/>
    <w:rsid w:val="00175ADC"/>
    <w:rsid w:val="00180CCA"/>
    <w:rsid w:val="001813B4"/>
    <w:rsid w:val="00181858"/>
    <w:rsid w:val="00181F5C"/>
    <w:rsid w:val="001825B0"/>
    <w:rsid w:val="00182ACE"/>
    <w:rsid w:val="00182EF9"/>
    <w:rsid w:val="0018359C"/>
    <w:rsid w:val="00183DDE"/>
    <w:rsid w:val="001851C9"/>
    <w:rsid w:val="00185DCE"/>
    <w:rsid w:val="0019154B"/>
    <w:rsid w:val="00194E51"/>
    <w:rsid w:val="00195BDD"/>
    <w:rsid w:val="001976C6"/>
    <w:rsid w:val="001977F4"/>
    <w:rsid w:val="00197B8A"/>
    <w:rsid w:val="001A0FE8"/>
    <w:rsid w:val="001A19A9"/>
    <w:rsid w:val="001A3933"/>
    <w:rsid w:val="001A3B5E"/>
    <w:rsid w:val="001A3E9C"/>
    <w:rsid w:val="001A4B96"/>
    <w:rsid w:val="001A7560"/>
    <w:rsid w:val="001A7A21"/>
    <w:rsid w:val="001B103F"/>
    <w:rsid w:val="001B619A"/>
    <w:rsid w:val="001B70D9"/>
    <w:rsid w:val="001B767D"/>
    <w:rsid w:val="001C265F"/>
    <w:rsid w:val="001C4069"/>
    <w:rsid w:val="001C7B4B"/>
    <w:rsid w:val="001D072D"/>
    <w:rsid w:val="001D1D5A"/>
    <w:rsid w:val="001D2647"/>
    <w:rsid w:val="001D2A68"/>
    <w:rsid w:val="001D33CD"/>
    <w:rsid w:val="001D50EA"/>
    <w:rsid w:val="001D6528"/>
    <w:rsid w:val="001E1D9C"/>
    <w:rsid w:val="001E347A"/>
    <w:rsid w:val="001E4D60"/>
    <w:rsid w:val="001E63A7"/>
    <w:rsid w:val="001F0308"/>
    <w:rsid w:val="001F1EF0"/>
    <w:rsid w:val="001F47F1"/>
    <w:rsid w:val="001F78CE"/>
    <w:rsid w:val="001F79E1"/>
    <w:rsid w:val="00205AE5"/>
    <w:rsid w:val="00205B83"/>
    <w:rsid w:val="00207C59"/>
    <w:rsid w:val="002120D5"/>
    <w:rsid w:val="002127C7"/>
    <w:rsid w:val="00212DD6"/>
    <w:rsid w:val="0022159C"/>
    <w:rsid w:val="00223D99"/>
    <w:rsid w:val="002267AA"/>
    <w:rsid w:val="00227163"/>
    <w:rsid w:val="00227713"/>
    <w:rsid w:val="00227B0A"/>
    <w:rsid w:val="00230082"/>
    <w:rsid w:val="0023099C"/>
    <w:rsid w:val="00231364"/>
    <w:rsid w:val="002358B7"/>
    <w:rsid w:val="00235A90"/>
    <w:rsid w:val="002402F7"/>
    <w:rsid w:val="00243C03"/>
    <w:rsid w:val="00244320"/>
    <w:rsid w:val="00245EFB"/>
    <w:rsid w:val="00246FE9"/>
    <w:rsid w:val="0025088B"/>
    <w:rsid w:val="00251B4C"/>
    <w:rsid w:val="00252B7F"/>
    <w:rsid w:val="00253867"/>
    <w:rsid w:val="00254216"/>
    <w:rsid w:val="00260AF5"/>
    <w:rsid w:val="002640F0"/>
    <w:rsid w:val="002647F4"/>
    <w:rsid w:val="00264BF0"/>
    <w:rsid w:val="00264F13"/>
    <w:rsid w:val="002656AE"/>
    <w:rsid w:val="00266320"/>
    <w:rsid w:val="0026697E"/>
    <w:rsid w:val="00267164"/>
    <w:rsid w:val="002720A4"/>
    <w:rsid w:val="002725F1"/>
    <w:rsid w:val="00272B01"/>
    <w:rsid w:val="00272E29"/>
    <w:rsid w:val="002730FB"/>
    <w:rsid w:val="0027577D"/>
    <w:rsid w:val="00275EAB"/>
    <w:rsid w:val="00277ED8"/>
    <w:rsid w:val="00280278"/>
    <w:rsid w:val="0028040B"/>
    <w:rsid w:val="0028093F"/>
    <w:rsid w:val="00282AAF"/>
    <w:rsid w:val="00283743"/>
    <w:rsid w:val="00284936"/>
    <w:rsid w:val="00284BCC"/>
    <w:rsid w:val="00285E08"/>
    <w:rsid w:val="00287BC0"/>
    <w:rsid w:val="00291EC3"/>
    <w:rsid w:val="0029236C"/>
    <w:rsid w:val="00293632"/>
    <w:rsid w:val="002A0651"/>
    <w:rsid w:val="002A0BA1"/>
    <w:rsid w:val="002A1AFF"/>
    <w:rsid w:val="002A3224"/>
    <w:rsid w:val="002A52CF"/>
    <w:rsid w:val="002A6532"/>
    <w:rsid w:val="002B1104"/>
    <w:rsid w:val="002B2C15"/>
    <w:rsid w:val="002B379B"/>
    <w:rsid w:val="002B46FC"/>
    <w:rsid w:val="002B5C0D"/>
    <w:rsid w:val="002B636D"/>
    <w:rsid w:val="002B6DE6"/>
    <w:rsid w:val="002C0FE7"/>
    <w:rsid w:val="002C4B20"/>
    <w:rsid w:val="002C4E5A"/>
    <w:rsid w:val="002D0114"/>
    <w:rsid w:val="002D4AC1"/>
    <w:rsid w:val="002D7EAA"/>
    <w:rsid w:val="002E179D"/>
    <w:rsid w:val="002E2064"/>
    <w:rsid w:val="002E3E57"/>
    <w:rsid w:val="002E4011"/>
    <w:rsid w:val="002E4976"/>
    <w:rsid w:val="002E4B1A"/>
    <w:rsid w:val="002E557C"/>
    <w:rsid w:val="002E580F"/>
    <w:rsid w:val="002F0BFA"/>
    <w:rsid w:val="002F1368"/>
    <w:rsid w:val="002F2B51"/>
    <w:rsid w:val="002F31E7"/>
    <w:rsid w:val="002F482A"/>
    <w:rsid w:val="0030046F"/>
    <w:rsid w:val="00300585"/>
    <w:rsid w:val="00302CFA"/>
    <w:rsid w:val="00305C6D"/>
    <w:rsid w:val="00305FB6"/>
    <w:rsid w:val="00311D4A"/>
    <w:rsid w:val="00313669"/>
    <w:rsid w:val="00313B47"/>
    <w:rsid w:val="00313D8A"/>
    <w:rsid w:val="00313D8E"/>
    <w:rsid w:val="003141DD"/>
    <w:rsid w:val="00314BFA"/>
    <w:rsid w:val="00314E89"/>
    <w:rsid w:val="00315262"/>
    <w:rsid w:val="003157F0"/>
    <w:rsid w:val="003222F5"/>
    <w:rsid w:val="00322DB9"/>
    <w:rsid w:val="003235BC"/>
    <w:rsid w:val="003245BF"/>
    <w:rsid w:val="00324AA7"/>
    <w:rsid w:val="00325349"/>
    <w:rsid w:val="003269CD"/>
    <w:rsid w:val="00327317"/>
    <w:rsid w:val="00327C3B"/>
    <w:rsid w:val="0033458D"/>
    <w:rsid w:val="00334BE0"/>
    <w:rsid w:val="003363EF"/>
    <w:rsid w:val="0033670C"/>
    <w:rsid w:val="003370C9"/>
    <w:rsid w:val="00337FCB"/>
    <w:rsid w:val="00347DCC"/>
    <w:rsid w:val="00350CAC"/>
    <w:rsid w:val="00350E2D"/>
    <w:rsid w:val="00351CFA"/>
    <w:rsid w:val="00352E28"/>
    <w:rsid w:val="00353C4A"/>
    <w:rsid w:val="003559BB"/>
    <w:rsid w:val="00356BEE"/>
    <w:rsid w:val="00360868"/>
    <w:rsid w:val="00362296"/>
    <w:rsid w:val="00362452"/>
    <w:rsid w:val="00363B5F"/>
    <w:rsid w:val="003647FE"/>
    <w:rsid w:val="003650B7"/>
    <w:rsid w:val="003650EA"/>
    <w:rsid w:val="00370474"/>
    <w:rsid w:val="00370BCA"/>
    <w:rsid w:val="00370DA5"/>
    <w:rsid w:val="003725E8"/>
    <w:rsid w:val="00373A35"/>
    <w:rsid w:val="00375192"/>
    <w:rsid w:val="003757A6"/>
    <w:rsid w:val="003776EA"/>
    <w:rsid w:val="00377E85"/>
    <w:rsid w:val="00377E8C"/>
    <w:rsid w:val="00380160"/>
    <w:rsid w:val="0038418F"/>
    <w:rsid w:val="00384C70"/>
    <w:rsid w:val="00384EBC"/>
    <w:rsid w:val="0038583A"/>
    <w:rsid w:val="003877F5"/>
    <w:rsid w:val="00393DC0"/>
    <w:rsid w:val="00393FF1"/>
    <w:rsid w:val="00395DC6"/>
    <w:rsid w:val="0039668E"/>
    <w:rsid w:val="00397398"/>
    <w:rsid w:val="003A0854"/>
    <w:rsid w:val="003A14C2"/>
    <w:rsid w:val="003A203C"/>
    <w:rsid w:val="003A50F9"/>
    <w:rsid w:val="003A582F"/>
    <w:rsid w:val="003A744C"/>
    <w:rsid w:val="003A74CF"/>
    <w:rsid w:val="003B0367"/>
    <w:rsid w:val="003B0D99"/>
    <w:rsid w:val="003B171B"/>
    <w:rsid w:val="003B39F6"/>
    <w:rsid w:val="003B3A83"/>
    <w:rsid w:val="003B4974"/>
    <w:rsid w:val="003B4AF1"/>
    <w:rsid w:val="003B57E9"/>
    <w:rsid w:val="003B64EE"/>
    <w:rsid w:val="003B7779"/>
    <w:rsid w:val="003C0DF1"/>
    <w:rsid w:val="003C1279"/>
    <w:rsid w:val="003C13D8"/>
    <w:rsid w:val="003C1F28"/>
    <w:rsid w:val="003C1FFC"/>
    <w:rsid w:val="003C3022"/>
    <w:rsid w:val="003C38A9"/>
    <w:rsid w:val="003C3B0B"/>
    <w:rsid w:val="003C3E3B"/>
    <w:rsid w:val="003C50F6"/>
    <w:rsid w:val="003C69F5"/>
    <w:rsid w:val="003D37D6"/>
    <w:rsid w:val="003D450C"/>
    <w:rsid w:val="003D46F4"/>
    <w:rsid w:val="003D5C86"/>
    <w:rsid w:val="003D71D3"/>
    <w:rsid w:val="003D71D6"/>
    <w:rsid w:val="003D7D16"/>
    <w:rsid w:val="003E1F61"/>
    <w:rsid w:val="003E23CD"/>
    <w:rsid w:val="003E2A87"/>
    <w:rsid w:val="003E365C"/>
    <w:rsid w:val="003E439A"/>
    <w:rsid w:val="003E6E55"/>
    <w:rsid w:val="003E7753"/>
    <w:rsid w:val="003F0C0C"/>
    <w:rsid w:val="003F5F5C"/>
    <w:rsid w:val="00401549"/>
    <w:rsid w:val="00401F15"/>
    <w:rsid w:val="00403542"/>
    <w:rsid w:val="004058FC"/>
    <w:rsid w:val="00407456"/>
    <w:rsid w:val="00407E9C"/>
    <w:rsid w:val="00410212"/>
    <w:rsid w:val="00411E3F"/>
    <w:rsid w:val="004128A7"/>
    <w:rsid w:val="0041292A"/>
    <w:rsid w:val="00413317"/>
    <w:rsid w:val="00413FDF"/>
    <w:rsid w:val="00414EA1"/>
    <w:rsid w:val="004156D8"/>
    <w:rsid w:val="00417983"/>
    <w:rsid w:val="004204C3"/>
    <w:rsid w:val="00421371"/>
    <w:rsid w:val="004215CE"/>
    <w:rsid w:val="0042219A"/>
    <w:rsid w:val="0042291B"/>
    <w:rsid w:val="00423527"/>
    <w:rsid w:val="00427B23"/>
    <w:rsid w:val="00430309"/>
    <w:rsid w:val="00430D54"/>
    <w:rsid w:val="004330F5"/>
    <w:rsid w:val="004356DB"/>
    <w:rsid w:val="00435D08"/>
    <w:rsid w:val="00437415"/>
    <w:rsid w:val="00437DD0"/>
    <w:rsid w:val="0044433C"/>
    <w:rsid w:val="00444C1D"/>
    <w:rsid w:val="00446C6D"/>
    <w:rsid w:val="00447A23"/>
    <w:rsid w:val="00453A1A"/>
    <w:rsid w:val="004542BB"/>
    <w:rsid w:val="0045600C"/>
    <w:rsid w:val="0045616F"/>
    <w:rsid w:val="004574A8"/>
    <w:rsid w:val="004626CA"/>
    <w:rsid w:val="004675C9"/>
    <w:rsid w:val="0047071B"/>
    <w:rsid w:val="00473F72"/>
    <w:rsid w:val="0047407C"/>
    <w:rsid w:val="00475717"/>
    <w:rsid w:val="00475E3D"/>
    <w:rsid w:val="00476149"/>
    <w:rsid w:val="00476B7D"/>
    <w:rsid w:val="004777D9"/>
    <w:rsid w:val="00477AFA"/>
    <w:rsid w:val="00477D42"/>
    <w:rsid w:val="004815CB"/>
    <w:rsid w:val="004823FE"/>
    <w:rsid w:val="00482F6F"/>
    <w:rsid w:val="00486641"/>
    <w:rsid w:val="00486DC5"/>
    <w:rsid w:val="004930D6"/>
    <w:rsid w:val="0049313D"/>
    <w:rsid w:val="00494B0A"/>
    <w:rsid w:val="00496ED2"/>
    <w:rsid w:val="00497559"/>
    <w:rsid w:val="004A0043"/>
    <w:rsid w:val="004A1613"/>
    <w:rsid w:val="004A2289"/>
    <w:rsid w:val="004A2765"/>
    <w:rsid w:val="004A3336"/>
    <w:rsid w:val="004A33AB"/>
    <w:rsid w:val="004A60F7"/>
    <w:rsid w:val="004A7887"/>
    <w:rsid w:val="004B0875"/>
    <w:rsid w:val="004B11B2"/>
    <w:rsid w:val="004B2519"/>
    <w:rsid w:val="004B2AAC"/>
    <w:rsid w:val="004B3103"/>
    <w:rsid w:val="004B60A4"/>
    <w:rsid w:val="004B6106"/>
    <w:rsid w:val="004B697F"/>
    <w:rsid w:val="004B6C64"/>
    <w:rsid w:val="004B7DE9"/>
    <w:rsid w:val="004C24A7"/>
    <w:rsid w:val="004C3BF5"/>
    <w:rsid w:val="004C4EB3"/>
    <w:rsid w:val="004C5317"/>
    <w:rsid w:val="004C61EF"/>
    <w:rsid w:val="004C71A3"/>
    <w:rsid w:val="004D15DB"/>
    <w:rsid w:val="004D199F"/>
    <w:rsid w:val="004D23E4"/>
    <w:rsid w:val="004D246B"/>
    <w:rsid w:val="004D5F4C"/>
    <w:rsid w:val="004E091E"/>
    <w:rsid w:val="004E2B3C"/>
    <w:rsid w:val="004E3F42"/>
    <w:rsid w:val="004E41B4"/>
    <w:rsid w:val="004E4678"/>
    <w:rsid w:val="004E495B"/>
    <w:rsid w:val="004E539E"/>
    <w:rsid w:val="004E62A7"/>
    <w:rsid w:val="004F1153"/>
    <w:rsid w:val="004F2EEB"/>
    <w:rsid w:val="004F3663"/>
    <w:rsid w:val="004F404E"/>
    <w:rsid w:val="004F5C50"/>
    <w:rsid w:val="004F661E"/>
    <w:rsid w:val="004F6820"/>
    <w:rsid w:val="004F6E28"/>
    <w:rsid w:val="004F739D"/>
    <w:rsid w:val="004F7FAA"/>
    <w:rsid w:val="00500096"/>
    <w:rsid w:val="0050264B"/>
    <w:rsid w:val="0050380F"/>
    <w:rsid w:val="005043A1"/>
    <w:rsid w:val="005061BF"/>
    <w:rsid w:val="00506233"/>
    <w:rsid w:val="0051065A"/>
    <w:rsid w:val="00511005"/>
    <w:rsid w:val="00511F59"/>
    <w:rsid w:val="005130AD"/>
    <w:rsid w:val="005142D2"/>
    <w:rsid w:val="00515E9E"/>
    <w:rsid w:val="005230B9"/>
    <w:rsid w:val="00525291"/>
    <w:rsid w:val="00527333"/>
    <w:rsid w:val="0052778D"/>
    <w:rsid w:val="00527904"/>
    <w:rsid w:val="0053039A"/>
    <w:rsid w:val="005317F0"/>
    <w:rsid w:val="00531FDE"/>
    <w:rsid w:val="005326DB"/>
    <w:rsid w:val="0053429F"/>
    <w:rsid w:val="00534AE8"/>
    <w:rsid w:val="005350AD"/>
    <w:rsid w:val="00535BDE"/>
    <w:rsid w:val="00536DAF"/>
    <w:rsid w:val="00537B61"/>
    <w:rsid w:val="0054042B"/>
    <w:rsid w:val="00540508"/>
    <w:rsid w:val="00540CB2"/>
    <w:rsid w:val="00541A1A"/>
    <w:rsid w:val="005436A1"/>
    <w:rsid w:val="005447B2"/>
    <w:rsid w:val="00545B7F"/>
    <w:rsid w:val="0054701D"/>
    <w:rsid w:val="005470CB"/>
    <w:rsid w:val="005479AA"/>
    <w:rsid w:val="0055063B"/>
    <w:rsid w:val="00551598"/>
    <w:rsid w:val="00553D52"/>
    <w:rsid w:val="005579A5"/>
    <w:rsid w:val="005611A8"/>
    <w:rsid w:val="00563F0D"/>
    <w:rsid w:val="00565709"/>
    <w:rsid w:val="00566DDB"/>
    <w:rsid w:val="00567776"/>
    <w:rsid w:val="00567CCA"/>
    <w:rsid w:val="00571F05"/>
    <w:rsid w:val="00572141"/>
    <w:rsid w:val="005735F4"/>
    <w:rsid w:val="00580362"/>
    <w:rsid w:val="00580805"/>
    <w:rsid w:val="005812FB"/>
    <w:rsid w:val="00582467"/>
    <w:rsid w:val="005850F6"/>
    <w:rsid w:val="00586478"/>
    <w:rsid w:val="00587093"/>
    <w:rsid w:val="00587123"/>
    <w:rsid w:val="005902F8"/>
    <w:rsid w:val="00590AAD"/>
    <w:rsid w:val="00591985"/>
    <w:rsid w:val="00592A76"/>
    <w:rsid w:val="00593475"/>
    <w:rsid w:val="00594BA5"/>
    <w:rsid w:val="00596289"/>
    <w:rsid w:val="00596660"/>
    <w:rsid w:val="005969AC"/>
    <w:rsid w:val="00596F21"/>
    <w:rsid w:val="00597DFD"/>
    <w:rsid w:val="005A6B8A"/>
    <w:rsid w:val="005A7C20"/>
    <w:rsid w:val="005B03E5"/>
    <w:rsid w:val="005B0BDA"/>
    <w:rsid w:val="005B13CE"/>
    <w:rsid w:val="005B2636"/>
    <w:rsid w:val="005B3003"/>
    <w:rsid w:val="005B5B3C"/>
    <w:rsid w:val="005B6397"/>
    <w:rsid w:val="005B79A2"/>
    <w:rsid w:val="005B7FCA"/>
    <w:rsid w:val="005C038E"/>
    <w:rsid w:val="005C19C7"/>
    <w:rsid w:val="005C406B"/>
    <w:rsid w:val="005C461E"/>
    <w:rsid w:val="005C647D"/>
    <w:rsid w:val="005D2889"/>
    <w:rsid w:val="005D2B64"/>
    <w:rsid w:val="005D3219"/>
    <w:rsid w:val="005D3BE6"/>
    <w:rsid w:val="005D3CC8"/>
    <w:rsid w:val="005D4555"/>
    <w:rsid w:val="005D597F"/>
    <w:rsid w:val="005D6489"/>
    <w:rsid w:val="005D69F4"/>
    <w:rsid w:val="005E0A7B"/>
    <w:rsid w:val="005E0B46"/>
    <w:rsid w:val="005E0B63"/>
    <w:rsid w:val="005E1D45"/>
    <w:rsid w:val="005E2926"/>
    <w:rsid w:val="005E2E7F"/>
    <w:rsid w:val="005E3D7F"/>
    <w:rsid w:val="005E5865"/>
    <w:rsid w:val="005E6194"/>
    <w:rsid w:val="005E703A"/>
    <w:rsid w:val="005F037B"/>
    <w:rsid w:val="005F25D5"/>
    <w:rsid w:val="005F281E"/>
    <w:rsid w:val="005F56EB"/>
    <w:rsid w:val="005F58A6"/>
    <w:rsid w:val="005F68B9"/>
    <w:rsid w:val="005F6F7C"/>
    <w:rsid w:val="005F7011"/>
    <w:rsid w:val="005F7033"/>
    <w:rsid w:val="005F7A22"/>
    <w:rsid w:val="005F7BA8"/>
    <w:rsid w:val="0060118C"/>
    <w:rsid w:val="006015D9"/>
    <w:rsid w:val="0060299D"/>
    <w:rsid w:val="006045C4"/>
    <w:rsid w:val="00604E08"/>
    <w:rsid w:val="00605537"/>
    <w:rsid w:val="00605CF1"/>
    <w:rsid w:val="00607AB6"/>
    <w:rsid w:val="006100E4"/>
    <w:rsid w:val="006111B4"/>
    <w:rsid w:val="0061192A"/>
    <w:rsid w:val="00612181"/>
    <w:rsid w:val="00613157"/>
    <w:rsid w:val="006137D9"/>
    <w:rsid w:val="00613FA8"/>
    <w:rsid w:val="0061603A"/>
    <w:rsid w:val="0061703B"/>
    <w:rsid w:val="006177A9"/>
    <w:rsid w:val="00617DAF"/>
    <w:rsid w:val="006209D3"/>
    <w:rsid w:val="00622E6B"/>
    <w:rsid w:val="00622E8C"/>
    <w:rsid w:val="00622EBE"/>
    <w:rsid w:val="00624DCF"/>
    <w:rsid w:val="00637B20"/>
    <w:rsid w:val="00640B5A"/>
    <w:rsid w:val="00642589"/>
    <w:rsid w:val="006446A2"/>
    <w:rsid w:val="0064606D"/>
    <w:rsid w:val="00646CC2"/>
    <w:rsid w:val="00646F83"/>
    <w:rsid w:val="006471E2"/>
    <w:rsid w:val="0064749F"/>
    <w:rsid w:val="00647CBD"/>
    <w:rsid w:val="0065365B"/>
    <w:rsid w:val="00661BEC"/>
    <w:rsid w:val="00661FE9"/>
    <w:rsid w:val="00663F61"/>
    <w:rsid w:val="0066474A"/>
    <w:rsid w:val="00670EEA"/>
    <w:rsid w:val="006760CC"/>
    <w:rsid w:val="00676455"/>
    <w:rsid w:val="006771AE"/>
    <w:rsid w:val="00677F90"/>
    <w:rsid w:val="00681D74"/>
    <w:rsid w:val="00682A34"/>
    <w:rsid w:val="00683A9D"/>
    <w:rsid w:val="006849AC"/>
    <w:rsid w:val="00686062"/>
    <w:rsid w:val="0068744C"/>
    <w:rsid w:val="0069010E"/>
    <w:rsid w:val="00693611"/>
    <w:rsid w:val="00693974"/>
    <w:rsid w:val="0069407D"/>
    <w:rsid w:val="00694DB3"/>
    <w:rsid w:val="006971A0"/>
    <w:rsid w:val="00697D85"/>
    <w:rsid w:val="00697FC0"/>
    <w:rsid w:val="006A3F53"/>
    <w:rsid w:val="006A781F"/>
    <w:rsid w:val="006A7A52"/>
    <w:rsid w:val="006C12CA"/>
    <w:rsid w:val="006C1502"/>
    <w:rsid w:val="006C277F"/>
    <w:rsid w:val="006C7228"/>
    <w:rsid w:val="006D03B3"/>
    <w:rsid w:val="006D049E"/>
    <w:rsid w:val="006D14C4"/>
    <w:rsid w:val="006D37D3"/>
    <w:rsid w:val="006D5159"/>
    <w:rsid w:val="006D598B"/>
    <w:rsid w:val="006D6EBC"/>
    <w:rsid w:val="006E1819"/>
    <w:rsid w:val="006E6231"/>
    <w:rsid w:val="006E758A"/>
    <w:rsid w:val="006F0B22"/>
    <w:rsid w:val="006F0C90"/>
    <w:rsid w:val="006F10EF"/>
    <w:rsid w:val="006F234D"/>
    <w:rsid w:val="006F3060"/>
    <w:rsid w:val="006F69F8"/>
    <w:rsid w:val="006F78A9"/>
    <w:rsid w:val="007021CC"/>
    <w:rsid w:val="007042F9"/>
    <w:rsid w:val="007070C3"/>
    <w:rsid w:val="007076E9"/>
    <w:rsid w:val="00710342"/>
    <w:rsid w:val="007113A5"/>
    <w:rsid w:val="00720871"/>
    <w:rsid w:val="00721FB8"/>
    <w:rsid w:val="007312C7"/>
    <w:rsid w:val="00740E03"/>
    <w:rsid w:val="007417BC"/>
    <w:rsid w:val="007457C3"/>
    <w:rsid w:val="007477E3"/>
    <w:rsid w:val="007479A0"/>
    <w:rsid w:val="00750E31"/>
    <w:rsid w:val="00750F7D"/>
    <w:rsid w:val="00752102"/>
    <w:rsid w:val="00753453"/>
    <w:rsid w:val="007545E5"/>
    <w:rsid w:val="0075705A"/>
    <w:rsid w:val="0076315B"/>
    <w:rsid w:val="00763C14"/>
    <w:rsid w:val="00764639"/>
    <w:rsid w:val="00764A27"/>
    <w:rsid w:val="00765C98"/>
    <w:rsid w:val="007663A5"/>
    <w:rsid w:val="007665A7"/>
    <w:rsid w:val="00767180"/>
    <w:rsid w:val="007701A2"/>
    <w:rsid w:val="007703AB"/>
    <w:rsid w:val="00771771"/>
    <w:rsid w:val="00773828"/>
    <w:rsid w:val="00773F31"/>
    <w:rsid w:val="00774437"/>
    <w:rsid w:val="0077595E"/>
    <w:rsid w:val="00775FAA"/>
    <w:rsid w:val="00777ACA"/>
    <w:rsid w:val="00780271"/>
    <w:rsid w:val="007810DF"/>
    <w:rsid w:val="00783267"/>
    <w:rsid w:val="00783C96"/>
    <w:rsid w:val="0078431D"/>
    <w:rsid w:val="00784C0A"/>
    <w:rsid w:val="0078547F"/>
    <w:rsid w:val="00785AC7"/>
    <w:rsid w:val="00785C07"/>
    <w:rsid w:val="00787599"/>
    <w:rsid w:val="00790667"/>
    <w:rsid w:val="00791E8B"/>
    <w:rsid w:val="00796302"/>
    <w:rsid w:val="00797BF7"/>
    <w:rsid w:val="007A0D0F"/>
    <w:rsid w:val="007A1D2D"/>
    <w:rsid w:val="007A3737"/>
    <w:rsid w:val="007A4342"/>
    <w:rsid w:val="007A4755"/>
    <w:rsid w:val="007A57A2"/>
    <w:rsid w:val="007B0DAD"/>
    <w:rsid w:val="007B75DF"/>
    <w:rsid w:val="007B7D02"/>
    <w:rsid w:val="007C0ED7"/>
    <w:rsid w:val="007C2497"/>
    <w:rsid w:val="007C52AC"/>
    <w:rsid w:val="007C5B1E"/>
    <w:rsid w:val="007C61AF"/>
    <w:rsid w:val="007C69CC"/>
    <w:rsid w:val="007C73AD"/>
    <w:rsid w:val="007C7FDB"/>
    <w:rsid w:val="007D2973"/>
    <w:rsid w:val="007D4A76"/>
    <w:rsid w:val="007D4B40"/>
    <w:rsid w:val="007D7332"/>
    <w:rsid w:val="007E0890"/>
    <w:rsid w:val="007E3427"/>
    <w:rsid w:val="007F020C"/>
    <w:rsid w:val="007F18EA"/>
    <w:rsid w:val="007F1E8D"/>
    <w:rsid w:val="007F240A"/>
    <w:rsid w:val="007F383A"/>
    <w:rsid w:val="007F3FF0"/>
    <w:rsid w:val="007F4ABF"/>
    <w:rsid w:val="007F6E87"/>
    <w:rsid w:val="007F70DF"/>
    <w:rsid w:val="0080035C"/>
    <w:rsid w:val="00801FB8"/>
    <w:rsid w:val="00802F6E"/>
    <w:rsid w:val="008031BE"/>
    <w:rsid w:val="00805A72"/>
    <w:rsid w:val="00805DFF"/>
    <w:rsid w:val="008064CA"/>
    <w:rsid w:val="0081036E"/>
    <w:rsid w:val="0081086A"/>
    <w:rsid w:val="00810A53"/>
    <w:rsid w:val="008135AE"/>
    <w:rsid w:val="0081783D"/>
    <w:rsid w:val="00817BAC"/>
    <w:rsid w:val="008212FA"/>
    <w:rsid w:val="00822583"/>
    <w:rsid w:val="0082325C"/>
    <w:rsid w:val="00824651"/>
    <w:rsid w:val="008249F8"/>
    <w:rsid w:val="00826FCB"/>
    <w:rsid w:val="0082712D"/>
    <w:rsid w:val="00830E2F"/>
    <w:rsid w:val="00832E6F"/>
    <w:rsid w:val="008337B5"/>
    <w:rsid w:val="00834EAE"/>
    <w:rsid w:val="00836761"/>
    <w:rsid w:val="008374B0"/>
    <w:rsid w:val="0083755F"/>
    <w:rsid w:val="00842976"/>
    <w:rsid w:val="00842ABB"/>
    <w:rsid w:val="00843C56"/>
    <w:rsid w:val="00845C3B"/>
    <w:rsid w:val="00845D97"/>
    <w:rsid w:val="00846671"/>
    <w:rsid w:val="008516DD"/>
    <w:rsid w:val="0085338B"/>
    <w:rsid w:val="0085387D"/>
    <w:rsid w:val="00854223"/>
    <w:rsid w:val="0085445A"/>
    <w:rsid w:val="00854BF8"/>
    <w:rsid w:val="00855110"/>
    <w:rsid w:val="00857722"/>
    <w:rsid w:val="00857877"/>
    <w:rsid w:val="0086093B"/>
    <w:rsid w:val="0086119F"/>
    <w:rsid w:val="008613B0"/>
    <w:rsid w:val="00861664"/>
    <w:rsid w:val="00861842"/>
    <w:rsid w:val="008622D6"/>
    <w:rsid w:val="008644AD"/>
    <w:rsid w:val="0086456B"/>
    <w:rsid w:val="00864A8B"/>
    <w:rsid w:val="008660B5"/>
    <w:rsid w:val="00866718"/>
    <w:rsid w:val="0087005A"/>
    <w:rsid w:val="0087137E"/>
    <w:rsid w:val="008719AE"/>
    <w:rsid w:val="00872A7F"/>
    <w:rsid w:val="00872FDD"/>
    <w:rsid w:val="00873152"/>
    <w:rsid w:val="008739CB"/>
    <w:rsid w:val="00874E1D"/>
    <w:rsid w:val="008777ED"/>
    <w:rsid w:val="008779E4"/>
    <w:rsid w:val="008800AC"/>
    <w:rsid w:val="0088060E"/>
    <w:rsid w:val="0088166B"/>
    <w:rsid w:val="00881E2B"/>
    <w:rsid w:val="00882E4F"/>
    <w:rsid w:val="00884704"/>
    <w:rsid w:val="008853B7"/>
    <w:rsid w:val="008857FD"/>
    <w:rsid w:val="00886F8C"/>
    <w:rsid w:val="00892723"/>
    <w:rsid w:val="0089328D"/>
    <w:rsid w:val="0089374D"/>
    <w:rsid w:val="00894342"/>
    <w:rsid w:val="00894410"/>
    <w:rsid w:val="00894CB7"/>
    <w:rsid w:val="00895258"/>
    <w:rsid w:val="00895DE5"/>
    <w:rsid w:val="00895FC9"/>
    <w:rsid w:val="0089643B"/>
    <w:rsid w:val="008A28DA"/>
    <w:rsid w:val="008A2A8C"/>
    <w:rsid w:val="008A4C77"/>
    <w:rsid w:val="008A6AC7"/>
    <w:rsid w:val="008B0185"/>
    <w:rsid w:val="008B01FE"/>
    <w:rsid w:val="008B06C0"/>
    <w:rsid w:val="008B0A79"/>
    <w:rsid w:val="008B1EA5"/>
    <w:rsid w:val="008B24FC"/>
    <w:rsid w:val="008B2B37"/>
    <w:rsid w:val="008B366A"/>
    <w:rsid w:val="008B44D8"/>
    <w:rsid w:val="008B6452"/>
    <w:rsid w:val="008B7813"/>
    <w:rsid w:val="008C0B55"/>
    <w:rsid w:val="008C1161"/>
    <w:rsid w:val="008C1EDE"/>
    <w:rsid w:val="008C34ED"/>
    <w:rsid w:val="008C46F0"/>
    <w:rsid w:val="008C4DBD"/>
    <w:rsid w:val="008C62BF"/>
    <w:rsid w:val="008C6566"/>
    <w:rsid w:val="008D0674"/>
    <w:rsid w:val="008D1BC3"/>
    <w:rsid w:val="008D4AAC"/>
    <w:rsid w:val="008D5BAA"/>
    <w:rsid w:val="008D5DAB"/>
    <w:rsid w:val="008D7351"/>
    <w:rsid w:val="008D78F5"/>
    <w:rsid w:val="008D7D26"/>
    <w:rsid w:val="008E0B91"/>
    <w:rsid w:val="008E0CE3"/>
    <w:rsid w:val="008E0D52"/>
    <w:rsid w:val="008E75DF"/>
    <w:rsid w:val="008F02FF"/>
    <w:rsid w:val="008F15C9"/>
    <w:rsid w:val="008F26E0"/>
    <w:rsid w:val="008F31A2"/>
    <w:rsid w:val="008F3C7D"/>
    <w:rsid w:val="008F4A6E"/>
    <w:rsid w:val="008F6B9E"/>
    <w:rsid w:val="008F7F9E"/>
    <w:rsid w:val="00900A0F"/>
    <w:rsid w:val="009016B6"/>
    <w:rsid w:val="00902984"/>
    <w:rsid w:val="00902AE1"/>
    <w:rsid w:val="00903039"/>
    <w:rsid w:val="00903771"/>
    <w:rsid w:val="009049A9"/>
    <w:rsid w:val="00907CB8"/>
    <w:rsid w:val="00907EDF"/>
    <w:rsid w:val="00910660"/>
    <w:rsid w:val="0091079A"/>
    <w:rsid w:val="00910807"/>
    <w:rsid w:val="00911FDB"/>
    <w:rsid w:val="0091295F"/>
    <w:rsid w:val="00916F14"/>
    <w:rsid w:val="009174AA"/>
    <w:rsid w:val="009237DB"/>
    <w:rsid w:val="0092388D"/>
    <w:rsid w:val="00924EFC"/>
    <w:rsid w:val="00925489"/>
    <w:rsid w:val="00927B44"/>
    <w:rsid w:val="00927C9F"/>
    <w:rsid w:val="00927E56"/>
    <w:rsid w:val="009301D5"/>
    <w:rsid w:val="00930E96"/>
    <w:rsid w:val="00932646"/>
    <w:rsid w:val="009346D8"/>
    <w:rsid w:val="00936F35"/>
    <w:rsid w:val="009401D2"/>
    <w:rsid w:val="00940FCC"/>
    <w:rsid w:val="00944158"/>
    <w:rsid w:val="00946C32"/>
    <w:rsid w:val="00951C2B"/>
    <w:rsid w:val="00952728"/>
    <w:rsid w:val="0095502B"/>
    <w:rsid w:val="00955997"/>
    <w:rsid w:val="009571B1"/>
    <w:rsid w:val="00957B4B"/>
    <w:rsid w:val="00961164"/>
    <w:rsid w:val="009617CA"/>
    <w:rsid w:val="00964D77"/>
    <w:rsid w:val="009670A4"/>
    <w:rsid w:val="0097176C"/>
    <w:rsid w:val="009741D0"/>
    <w:rsid w:val="00974441"/>
    <w:rsid w:val="00980339"/>
    <w:rsid w:val="009811BD"/>
    <w:rsid w:val="00982C88"/>
    <w:rsid w:val="00983A91"/>
    <w:rsid w:val="00986FCF"/>
    <w:rsid w:val="009902C2"/>
    <w:rsid w:val="00993C43"/>
    <w:rsid w:val="0099553A"/>
    <w:rsid w:val="00996577"/>
    <w:rsid w:val="009A002A"/>
    <w:rsid w:val="009A127F"/>
    <w:rsid w:val="009A1330"/>
    <w:rsid w:val="009B16DF"/>
    <w:rsid w:val="009B2E2E"/>
    <w:rsid w:val="009B3988"/>
    <w:rsid w:val="009B3CA2"/>
    <w:rsid w:val="009B41B1"/>
    <w:rsid w:val="009B4477"/>
    <w:rsid w:val="009B4A2C"/>
    <w:rsid w:val="009B6383"/>
    <w:rsid w:val="009B6F8C"/>
    <w:rsid w:val="009B7208"/>
    <w:rsid w:val="009B7C80"/>
    <w:rsid w:val="009C0069"/>
    <w:rsid w:val="009C2CBA"/>
    <w:rsid w:val="009C48B9"/>
    <w:rsid w:val="009C6DF5"/>
    <w:rsid w:val="009C7469"/>
    <w:rsid w:val="009D040B"/>
    <w:rsid w:val="009D115B"/>
    <w:rsid w:val="009D1645"/>
    <w:rsid w:val="009D33AC"/>
    <w:rsid w:val="009D4AFC"/>
    <w:rsid w:val="009D4D74"/>
    <w:rsid w:val="009E01F4"/>
    <w:rsid w:val="009E0284"/>
    <w:rsid w:val="009E27D0"/>
    <w:rsid w:val="009E3952"/>
    <w:rsid w:val="009E4E8B"/>
    <w:rsid w:val="009E4F57"/>
    <w:rsid w:val="009E50D4"/>
    <w:rsid w:val="009E540F"/>
    <w:rsid w:val="009E5792"/>
    <w:rsid w:val="009E690F"/>
    <w:rsid w:val="009E74F7"/>
    <w:rsid w:val="009F2322"/>
    <w:rsid w:val="009F27DE"/>
    <w:rsid w:val="009F2F9C"/>
    <w:rsid w:val="009F422B"/>
    <w:rsid w:val="009F5874"/>
    <w:rsid w:val="009F74BF"/>
    <w:rsid w:val="009F788D"/>
    <w:rsid w:val="009F78F5"/>
    <w:rsid w:val="009F7EFA"/>
    <w:rsid w:val="00A0095C"/>
    <w:rsid w:val="00A0345F"/>
    <w:rsid w:val="00A0390B"/>
    <w:rsid w:val="00A04280"/>
    <w:rsid w:val="00A0434E"/>
    <w:rsid w:val="00A0498B"/>
    <w:rsid w:val="00A0504D"/>
    <w:rsid w:val="00A05737"/>
    <w:rsid w:val="00A07008"/>
    <w:rsid w:val="00A07C43"/>
    <w:rsid w:val="00A10394"/>
    <w:rsid w:val="00A10E05"/>
    <w:rsid w:val="00A10EF3"/>
    <w:rsid w:val="00A11B6A"/>
    <w:rsid w:val="00A125B6"/>
    <w:rsid w:val="00A14C91"/>
    <w:rsid w:val="00A1553C"/>
    <w:rsid w:val="00A16A51"/>
    <w:rsid w:val="00A17BBA"/>
    <w:rsid w:val="00A20A3C"/>
    <w:rsid w:val="00A21056"/>
    <w:rsid w:val="00A215F1"/>
    <w:rsid w:val="00A21E49"/>
    <w:rsid w:val="00A220CD"/>
    <w:rsid w:val="00A22D5E"/>
    <w:rsid w:val="00A253B7"/>
    <w:rsid w:val="00A255E6"/>
    <w:rsid w:val="00A2637C"/>
    <w:rsid w:val="00A30DC5"/>
    <w:rsid w:val="00A32AF3"/>
    <w:rsid w:val="00A35C31"/>
    <w:rsid w:val="00A378D6"/>
    <w:rsid w:val="00A40BBD"/>
    <w:rsid w:val="00A420B4"/>
    <w:rsid w:val="00A420FE"/>
    <w:rsid w:val="00A43182"/>
    <w:rsid w:val="00A444EB"/>
    <w:rsid w:val="00A4538B"/>
    <w:rsid w:val="00A46B0F"/>
    <w:rsid w:val="00A46D53"/>
    <w:rsid w:val="00A47EA5"/>
    <w:rsid w:val="00A51AF9"/>
    <w:rsid w:val="00A523F3"/>
    <w:rsid w:val="00A525FD"/>
    <w:rsid w:val="00A52836"/>
    <w:rsid w:val="00A52918"/>
    <w:rsid w:val="00A55D58"/>
    <w:rsid w:val="00A56227"/>
    <w:rsid w:val="00A56339"/>
    <w:rsid w:val="00A572DC"/>
    <w:rsid w:val="00A573AC"/>
    <w:rsid w:val="00A60701"/>
    <w:rsid w:val="00A60E46"/>
    <w:rsid w:val="00A60EED"/>
    <w:rsid w:val="00A62765"/>
    <w:rsid w:val="00A63320"/>
    <w:rsid w:val="00A656FD"/>
    <w:rsid w:val="00A6622C"/>
    <w:rsid w:val="00A66ED9"/>
    <w:rsid w:val="00A72066"/>
    <w:rsid w:val="00A73A93"/>
    <w:rsid w:val="00A747FD"/>
    <w:rsid w:val="00A7781A"/>
    <w:rsid w:val="00A801B2"/>
    <w:rsid w:val="00A80589"/>
    <w:rsid w:val="00A80EE4"/>
    <w:rsid w:val="00A812FE"/>
    <w:rsid w:val="00A81ADA"/>
    <w:rsid w:val="00A833D8"/>
    <w:rsid w:val="00A840BF"/>
    <w:rsid w:val="00A849B5"/>
    <w:rsid w:val="00A84D3C"/>
    <w:rsid w:val="00A8797B"/>
    <w:rsid w:val="00A939C2"/>
    <w:rsid w:val="00A94264"/>
    <w:rsid w:val="00A9545A"/>
    <w:rsid w:val="00A959D6"/>
    <w:rsid w:val="00A95D4D"/>
    <w:rsid w:val="00A97AFA"/>
    <w:rsid w:val="00AA3974"/>
    <w:rsid w:val="00AA5778"/>
    <w:rsid w:val="00AA60AC"/>
    <w:rsid w:val="00AB181D"/>
    <w:rsid w:val="00AB30D7"/>
    <w:rsid w:val="00AB3BAA"/>
    <w:rsid w:val="00AB454E"/>
    <w:rsid w:val="00AB65CF"/>
    <w:rsid w:val="00AB65E6"/>
    <w:rsid w:val="00AC155A"/>
    <w:rsid w:val="00AC1A94"/>
    <w:rsid w:val="00AC33A9"/>
    <w:rsid w:val="00AC5E0B"/>
    <w:rsid w:val="00AC6759"/>
    <w:rsid w:val="00AC7452"/>
    <w:rsid w:val="00AD024E"/>
    <w:rsid w:val="00AD0626"/>
    <w:rsid w:val="00AD77BE"/>
    <w:rsid w:val="00AE2AE7"/>
    <w:rsid w:val="00AE2BA4"/>
    <w:rsid w:val="00AE2F93"/>
    <w:rsid w:val="00AE4AF8"/>
    <w:rsid w:val="00AE52C5"/>
    <w:rsid w:val="00AE5B3D"/>
    <w:rsid w:val="00AF5D6D"/>
    <w:rsid w:val="00AF6417"/>
    <w:rsid w:val="00B01A07"/>
    <w:rsid w:val="00B01CD0"/>
    <w:rsid w:val="00B02BA6"/>
    <w:rsid w:val="00B0417D"/>
    <w:rsid w:val="00B07338"/>
    <w:rsid w:val="00B11F50"/>
    <w:rsid w:val="00B12396"/>
    <w:rsid w:val="00B12F53"/>
    <w:rsid w:val="00B1785B"/>
    <w:rsid w:val="00B21443"/>
    <w:rsid w:val="00B24E6E"/>
    <w:rsid w:val="00B27B74"/>
    <w:rsid w:val="00B31480"/>
    <w:rsid w:val="00B3260D"/>
    <w:rsid w:val="00B32DA1"/>
    <w:rsid w:val="00B34457"/>
    <w:rsid w:val="00B34D28"/>
    <w:rsid w:val="00B34EF2"/>
    <w:rsid w:val="00B37333"/>
    <w:rsid w:val="00B376AC"/>
    <w:rsid w:val="00B41611"/>
    <w:rsid w:val="00B41BD8"/>
    <w:rsid w:val="00B43525"/>
    <w:rsid w:val="00B446C0"/>
    <w:rsid w:val="00B457BA"/>
    <w:rsid w:val="00B46EE8"/>
    <w:rsid w:val="00B475CA"/>
    <w:rsid w:val="00B47F5A"/>
    <w:rsid w:val="00B502F1"/>
    <w:rsid w:val="00B52358"/>
    <w:rsid w:val="00B53555"/>
    <w:rsid w:val="00B5408B"/>
    <w:rsid w:val="00B55AB1"/>
    <w:rsid w:val="00B55D11"/>
    <w:rsid w:val="00B56DCF"/>
    <w:rsid w:val="00B60296"/>
    <w:rsid w:val="00B61095"/>
    <w:rsid w:val="00B61900"/>
    <w:rsid w:val="00B62425"/>
    <w:rsid w:val="00B624E8"/>
    <w:rsid w:val="00B62F3D"/>
    <w:rsid w:val="00B6622A"/>
    <w:rsid w:val="00B66BFC"/>
    <w:rsid w:val="00B66FC1"/>
    <w:rsid w:val="00B67A23"/>
    <w:rsid w:val="00B71AFD"/>
    <w:rsid w:val="00B71C5F"/>
    <w:rsid w:val="00B72BBB"/>
    <w:rsid w:val="00B73974"/>
    <w:rsid w:val="00B73EF5"/>
    <w:rsid w:val="00B75A44"/>
    <w:rsid w:val="00B75E08"/>
    <w:rsid w:val="00B75E32"/>
    <w:rsid w:val="00B763AB"/>
    <w:rsid w:val="00B76EF4"/>
    <w:rsid w:val="00B80955"/>
    <w:rsid w:val="00B80F34"/>
    <w:rsid w:val="00B81D9E"/>
    <w:rsid w:val="00B82601"/>
    <w:rsid w:val="00B82BA9"/>
    <w:rsid w:val="00B83200"/>
    <w:rsid w:val="00B83464"/>
    <w:rsid w:val="00B839CD"/>
    <w:rsid w:val="00B9254C"/>
    <w:rsid w:val="00B93988"/>
    <w:rsid w:val="00B93B2F"/>
    <w:rsid w:val="00B9454E"/>
    <w:rsid w:val="00B94ADF"/>
    <w:rsid w:val="00B979BB"/>
    <w:rsid w:val="00BA1FA3"/>
    <w:rsid w:val="00BA3505"/>
    <w:rsid w:val="00BA45E5"/>
    <w:rsid w:val="00BA75BE"/>
    <w:rsid w:val="00BA78C3"/>
    <w:rsid w:val="00BB0D44"/>
    <w:rsid w:val="00BB1C8F"/>
    <w:rsid w:val="00BB2294"/>
    <w:rsid w:val="00BB4FB7"/>
    <w:rsid w:val="00BB7AEF"/>
    <w:rsid w:val="00BC05E1"/>
    <w:rsid w:val="00BC1449"/>
    <w:rsid w:val="00BC16A2"/>
    <w:rsid w:val="00BC1AAE"/>
    <w:rsid w:val="00BC1B1E"/>
    <w:rsid w:val="00BC2EB0"/>
    <w:rsid w:val="00BC36BD"/>
    <w:rsid w:val="00BC394C"/>
    <w:rsid w:val="00BC41FC"/>
    <w:rsid w:val="00BC4673"/>
    <w:rsid w:val="00BC471C"/>
    <w:rsid w:val="00BC523A"/>
    <w:rsid w:val="00BC58EE"/>
    <w:rsid w:val="00BD0DE1"/>
    <w:rsid w:val="00BD5FAD"/>
    <w:rsid w:val="00BD749E"/>
    <w:rsid w:val="00BE1572"/>
    <w:rsid w:val="00BE28A7"/>
    <w:rsid w:val="00BE6A1E"/>
    <w:rsid w:val="00BE6ED3"/>
    <w:rsid w:val="00BE71E2"/>
    <w:rsid w:val="00BE72BB"/>
    <w:rsid w:val="00BE7741"/>
    <w:rsid w:val="00BF1F55"/>
    <w:rsid w:val="00BF218D"/>
    <w:rsid w:val="00BF3D50"/>
    <w:rsid w:val="00BF3E77"/>
    <w:rsid w:val="00BF3F52"/>
    <w:rsid w:val="00BF4831"/>
    <w:rsid w:val="00BF5336"/>
    <w:rsid w:val="00BF557B"/>
    <w:rsid w:val="00BF59D7"/>
    <w:rsid w:val="00C01741"/>
    <w:rsid w:val="00C023BA"/>
    <w:rsid w:val="00C03D5A"/>
    <w:rsid w:val="00C0478B"/>
    <w:rsid w:val="00C04D72"/>
    <w:rsid w:val="00C054CE"/>
    <w:rsid w:val="00C05740"/>
    <w:rsid w:val="00C07E35"/>
    <w:rsid w:val="00C121E1"/>
    <w:rsid w:val="00C122DE"/>
    <w:rsid w:val="00C12B0A"/>
    <w:rsid w:val="00C1432B"/>
    <w:rsid w:val="00C14563"/>
    <w:rsid w:val="00C157DC"/>
    <w:rsid w:val="00C17B8F"/>
    <w:rsid w:val="00C2069C"/>
    <w:rsid w:val="00C20A06"/>
    <w:rsid w:val="00C221B6"/>
    <w:rsid w:val="00C2562F"/>
    <w:rsid w:val="00C2580B"/>
    <w:rsid w:val="00C25CFB"/>
    <w:rsid w:val="00C26562"/>
    <w:rsid w:val="00C2674F"/>
    <w:rsid w:val="00C274FD"/>
    <w:rsid w:val="00C30EF0"/>
    <w:rsid w:val="00C32AAD"/>
    <w:rsid w:val="00C32FBA"/>
    <w:rsid w:val="00C333C3"/>
    <w:rsid w:val="00C33D65"/>
    <w:rsid w:val="00C349AD"/>
    <w:rsid w:val="00C34C76"/>
    <w:rsid w:val="00C3637C"/>
    <w:rsid w:val="00C3682D"/>
    <w:rsid w:val="00C42024"/>
    <w:rsid w:val="00C4499B"/>
    <w:rsid w:val="00C4689B"/>
    <w:rsid w:val="00C476D8"/>
    <w:rsid w:val="00C47D09"/>
    <w:rsid w:val="00C5028D"/>
    <w:rsid w:val="00C50CD3"/>
    <w:rsid w:val="00C52615"/>
    <w:rsid w:val="00C538FF"/>
    <w:rsid w:val="00C54AD1"/>
    <w:rsid w:val="00C5531E"/>
    <w:rsid w:val="00C56BA6"/>
    <w:rsid w:val="00C573CC"/>
    <w:rsid w:val="00C57D89"/>
    <w:rsid w:val="00C61E7D"/>
    <w:rsid w:val="00C6289F"/>
    <w:rsid w:val="00C6311D"/>
    <w:rsid w:val="00C65486"/>
    <w:rsid w:val="00C6583C"/>
    <w:rsid w:val="00C65BAA"/>
    <w:rsid w:val="00C70AFF"/>
    <w:rsid w:val="00C713C8"/>
    <w:rsid w:val="00C731D5"/>
    <w:rsid w:val="00C73263"/>
    <w:rsid w:val="00C73855"/>
    <w:rsid w:val="00C76709"/>
    <w:rsid w:val="00C77C79"/>
    <w:rsid w:val="00C81C6B"/>
    <w:rsid w:val="00C81ED9"/>
    <w:rsid w:val="00C82366"/>
    <w:rsid w:val="00C82749"/>
    <w:rsid w:val="00C82821"/>
    <w:rsid w:val="00C82D47"/>
    <w:rsid w:val="00C8342F"/>
    <w:rsid w:val="00C879D0"/>
    <w:rsid w:val="00C87E98"/>
    <w:rsid w:val="00C902D3"/>
    <w:rsid w:val="00C90673"/>
    <w:rsid w:val="00C90D12"/>
    <w:rsid w:val="00C90EFB"/>
    <w:rsid w:val="00C916A7"/>
    <w:rsid w:val="00C9182D"/>
    <w:rsid w:val="00C92E08"/>
    <w:rsid w:val="00C97009"/>
    <w:rsid w:val="00C97DDE"/>
    <w:rsid w:val="00CA025C"/>
    <w:rsid w:val="00CA2A74"/>
    <w:rsid w:val="00CA6BDF"/>
    <w:rsid w:val="00CA73A9"/>
    <w:rsid w:val="00CA7F03"/>
    <w:rsid w:val="00CB082A"/>
    <w:rsid w:val="00CB0AA7"/>
    <w:rsid w:val="00CB43DF"/>
    <w:rsid w:val="00CB52AA"/>
    <w:rsid w:val="00CC223E"/>
    <w:rsid w:val="00CC36A4"/>
    <w:rsid w:val="00CC5ADB"/>
    <w:rsid w:val="00CC729A"/>
    <w:rsid w:val="00CD0A6F"/>
    <w:rsid w:val="00CD1959"/>
    <w:rsid w:val="00CD204D"/>
    <w:rsid w:val="00CD27A6"/>
    <w:rsid w:val="00CD2FA2"/>
    <w:rsid w:val="00CD33A3"/>
    <w:rsid w:val="00CD356D"/>
    <w:rsid w:val="00CD3A62"/>
    <w:rsid w:val="00CD3D1C"/>
    <w:rsid w:val="00CD5664"/>
    <w:rsid w:val="00CD6FCC"/>
    <w:rsid w:val="00CE0E38"/>
    <w:rsid w:val="00CE0E42"/>
    <w:rsid w:val="00CE103D"/>
    <w:rsid w:val="00CE41EA"/>
    <w:rsid w:val="00CF12A9"/>
    <w:rsid w:val="00CF159B"/>
    <w:rsid w:val="00CF3481"/>
    <w:rsid w:val="00CF6BA7"/>
    <w:rsid w:val="00CF7440"/>
    <w:rsid w:val="00D007AA"/>
    <w:rsid w:val="00D008E3"/>
    <w:rsid w:val="00D0137D"/>
    <w:rsid w:val="00D0484B"/>
    <w:rsid w:val="00D06632"/>
    <w:rsid w:val="00D10BEF"/>
    <w:rsid w:val="00D11314"/>
    <w:rsid w:val="00D12545"/>
    <w:rsid w:val="00D125F7"/>
    <w:rsid w:val="00D13671"/>
    <w:rsid w:val="00D14B97"/>
    <w:rsid w:val="00D14D1F"/>
    <w:rsid w:val="00D14DFC"/>
    <w:rsid w:val="00D14F3B"/>
    <w:rsid w:val="00D172EB"/>
    <w:rsid w:val="00D173E6"/>
    <w:rsid w:val="00D204D5"/>
    <w:rsid w:val="00D30150"/>
    <w:rsid w:val="00D30732"/>
    <w:rsid w:val="00D31134"/>
    <w:rsid w:val="00D31897"/>
    <w:rsid w:val="00D31E95"/>
    <w:rsid w:val="00D32871"/>
    <w:rsid w:val="00D3320B"/>
    <w:rsid w:val="00D33540"/>
    <w:rsid w:val="00D34026"/>
    <w:rsid w:val="00D36BF5"/>
    <w:rsid w:val="00D373FE"/>
    <w:rsid w:val="00D37955"/>
    <w:rsid w:val="00D40A56"/>
    <w:rsid w:val="00D41585"/>
    <w:rsid w:val="00D43771"/>
    <w:rsid w:val="00D44B4D"/>
    <w:rsid w:val="00D46A51"/>
    <w:rsid w:val="00D50F6B"/>
    <w:rsid w:val="00D51588"/>
    <w:rsid w:val="00D51596"/>
    <w:rsid w:val="00D51D31"/>
    <w:rsid w:val="00D5484C"/>
    <w:rsid w:val="00D56A81"/>
    <w:rsid w:val="00D570C1"/>
    <w:rsid w:val="00D602D8"/>
    <w:rsid w:val="00D61F9B"/>
    <w:rsid w:val="00D641F6"/>
    <w:rsid w:val="00D65D2C"/>
    <w:rsid w:val="00D66F60"/>
    <w:rsid w:val="00D704F7"/>
    <w:rsid w:val="00D70925"/>
    <w:rsid w:val="00D74642"/>
    <w:rsid w:val="00D7464B"/>
    <w:rsid w:val="00D7550A"/>
    <w:rsid w:val="00D7698E"/>
    <w:rsid w:val="00D81A76"/>
    <w:rsid w:val="00D81D5E"/>
    <w:rsid w:val="00D8532F"/>
    <w:rsid w:val="00D856D8"/>
    <w:rsid w:val="00D8593D"/>
    <w:rsid w:val="00D85AE9"/>
    <w:rsid w:val="00D86151"/>
    <w:rsid w:val="00D87B80"/>
    <w:rsid w:val="00D920C8"/>
    <w:rsid w:val="00D925CB"/>
    <w:rsid w:val="00D9296C"/>
    <w:rsid w:val="00D93DEB"/>
    <w:rsid w:val="00D97527"/>
    <w:rsid w:val="00D97E01"/>
    <w:rsid w:val="00DA180A"/>
    <w:rsid w:val="00DA1E97"/>
    <w:rsid w:val="00DA4238"/>
    <w:rsid w:val="00DA7DBF"/>
    <w:rsid w:val="00DB2AE0"/>
    <w:rsid w:val="00DB331A"/>
    <w:rsid w:val="00DB43C7"/>
    <w:rsid w:val="00DB542A"/>
    <w:rsid w:val="00DB5B7A"/>
    <w:rsid w:val="00DB6303"/>
    <w:rsid w:val="00DB75B7"/>
    <w:rsid w:val="00DC0E18"/>
    <w:rsid w:val="00DC2209"/>
    <w:rsid w:val="00DC300B"/>
    <w:rsid w:val="00DC30EF"/>
    <w:rsid w:val="00DD01F4"/>
    <w:rsid w:val="00DD2964"/>
    <w:rsid w:val="00DD4C2A"/>
    <w:rsid w:val="00DD7D21"/>
    <w:rsid w:val="00DE18E0"/>
    <w:rsid w:val="00DE37C8"/>
    <w:rsid w:val="00DE4E89"/>
    <w:rsid w:val="00DE5189"/>
    <w:rsid w:val="00DE7821"/>
    <w:rsid w:val="00DF0132"/>
    <w:rsid w:val="00DF05FD"/>
    <w:rsid w:val="00DF06CC"/>
    <w:rsid w:val="00DF087E"/>
    <w:rsid w:val="00DF10B3"/>
    <w:rsid w:val="00DF2641"/>
    <w:rsid w:val="00DF36D6"/>
    <w:rsid w:val="00DF3AF5"/>
    <w:rsid w:val="00DF468E"/>
    <w:rsid w:val="00DF494B"/>
    <w:rsid w:val="00DF4F86"/>
    <w:rsid w:val="00DF57EC"/>
    <w:rsid w:val="00DF5A56"/>
    <w:rsid w:val="00DF7719"/>
    <w:rsid w:val="00E004F2"/>
    <w:rsid w:val="00E011DD"/>
    <w:rsid w:val="00E01555"/>
    <w:rsid w:val="00E0439E"/>
    <w:rsid w:val="00E0793E"/>
    <w:rsid w:val="00E108F9"/>
    <w:rsid w:val="00E1280D"/>
    <w:rsid w:val="00E152AA"/>
    <w:rsid w:val="00E15AA0"/>
    <w:rsid w:val="00E17011"/>
    <w:rsid w:val="00E17653"/>
    <w:rsid w:val="00E17760"/>
    <w:rsid w:val="00E1785F"/>
    <w:rsid w:val="00E17923"/>
    <w:rsid w:val="00E214D0"/>
    <w:rsid w:val="00E23337"/>
    <w:rsid w:val="00E23A3D"/>
    <w:rsid w:val="00E24134"/>
    <w:rsid w:val="00E25BBE"/>
    <w:rsid w:val="00E27A37"/>
    <w:rsid w:val="00E32C02"/>
    <w:rsid w:val="00E331DF"/>
    <w:rsid w:val="00E337B1"/>
    <w:rsid w:val="00E34642"/>
    <w:rsid w:val="00E3605F"/>
    <w:rsid w:val="00E37755"/>
    <w:rsid w:val="00E4052D"/>
    <w:rsid w:val="00E449D7"/>
    <w:rsid w:val="00E44CAE"/>
    <w:rsid w:val="00E45B05"/>
    <w:rsid w:val="00E466F4"/>
    <w:rsid w:val="00E47525"/>
    <w:rsid w:val="00E5204B"/>
    <w:rsid w:val="00E54089"/>
    <w:rsid w:val="00E55083"/>
    <w:rsid w:val="00E554F6"/>
    <w:rsid w:val="00E55A32"/>
    <w:rsid w:val="00E57130"/>
    <w:rsid w:val="00E608AE"/>
    <w:rsid w:val="00E618A1"/>
    <w:rsid w:val="00E6209C"/>
    <w:rsid w:val="00E64D26"/>
    <w:rsid w:val="00E65008"/>
    <w:rsid w:val="00E67EF9"/>
    <w:rsid w:val="00E709C2"/>
    <w:rsid w:val="00E71082"/>
    <w:rsid w:val="00E71BF2"/>
    <w:rsid w:val="00E7238F"/>
    <w:rsid w:val="00E737A5"/>
    <w:rsid w:val="00E739DA"/>
    <w:rsid w:val="00E743CC"/>
    <w:rsid w:val="00E75AB6"/>
    <w:rsid w:val="00E7603A"/>
    <w:rsid w:val="00E76C2A"/>
    <w:rsid w:val="00E823F1"/>
    <w:rsid w:val="00E823FE"/>
    <w:rsid w:val="00E8346B"/>
    <w:rsid w:val="00E850A0"/>
    <w:rsid w:val="00E85CD6"/>
    <w:rsid w:val="00E87207"/>
    <w:rsid w:val="00E879D4"/>
    <w:rsid w:val="00E90FB5"/>
    <w:rsid w:val="00E91F93"/>
    <w:rsid w:val="00E94CC9"/>
    <w:rsid w:val="00E955C5"/>
    <w:rsid w:val="00E96AC2"/>
    <w:rsid w:val="00E97D86"/>
    <w:rsid w:val="00EA390A"/>
    <w:rsid w:val="00EA3F94"/>
    <w:rsid w:val="00EA416E"/>
    <w:rsid w:val="00EA41CD"/>
    <w:rsid w:val="00EA5639"/>
    <w:rsid w:val="00EA6631"/>
    <w:rsid w:val="00EA672E"/>
    <w:rsid w:val="00EA6789"/>
    <w:rsid w:val="00EA6E60"/>
    <w:rsid w:val="00EA710E"/>
    <w:rsid w:val="00EA75AA"/>
    <w:rsid w:val="00EA7A85"/>
    <w:rsid w:val="00EA7EB1"/>
    <w:rsid w:val="00EA7F80"/>
    <w:rsid w:val="00EB26BC"/>
    <w:rsid w:val="00EB38B4"/>
    <w:rsid w:val="00EB5141"/>
    <w:rsid w:val="00EB5AB8"/>
    <w:rsid w:val="00EB6741"/>
    <w:rsid w:val="00EB702F"/>
    <w:rsid w:val="00EB7FC3"/>
    <w:rsid w:val="00EC2CE6"/>
    <w:rsid w:val="00EC4B25"/>
    <w:rsid w:val="00EC5A64"/>
    <w:rsid w:val="00EC686E"/>
    <w:rsid w:val="00ED1CA8"/>
    <w:rsid w:val="00ED265E"/>
    <w:rsid w:val="00ED5474"/>
    <w:rsid w:val="00ED6CE1"/>
    <w:rsid w:val="00EE089D"/>
    <w:rsid w:val="00EE1166"/>
    <w:rsid w:val="00EE1AD5"/>
    <w:rsid w:val="00EE1F41"/>
    <w:rsid w:val="00EE221B"/>
    <w:rsid w:val="00EE28B5"/>
    <w:rsid w:val="00EE28D6"/>
    <w:rsid w:val="00EE3C46"/>
    <w:rsid w:val="00EE6D43"/>
    <w:rsid w:val="00EF23EA"/>
    <w:rsid w:val="00EF2928"/>
    <w:rsid w:val="00EF359F"/>
    <w:rsid w:val="00EF3627"/>
    <w:rsid w:val="00EF7657"/>
    <w:rsid w:val="00F00DCF"/>
    <w:rsid w:val="00F013C3"/>
    <w:rsid w:val="00F04F13"/>
    <w:rsid w:val="00F04F9E"/>
    <w:rsid w:val="00F05B35"/>
    <w:rsid w:val="00F061BB"/>
    <w:rsid w:val="00F11036"/>
    <w:rsid w:val="00F11963"/>
    <w:rsid w:val="00F12BB0"/>
    <w:rsid w:val="00F12C42"/>
    <w:rsid w:val="00F15E2B"/>
    <w:rsid w:val="00F161F3"/>
    <w:rsid w:val="00F21601"/>
    <w:rsid w:val="00F21996"/>
    <w:rsid w:val="00F22611"/>
    <w:rsid w:val="00F256CC"/>
    <w:rsid w:val="00F26323"/>
    <w:rsid w:val="00F26BB5"/>
    <w:rsid w:val="00F33262"/>
    <w:rsid w:val="00F3745E"/>
    <w:rsid w:val="00F408DA"/>
    <w:rsid w:val="00F46667"/>
    <w:rsid w:val="00F46E68"/>
    <w:rsid w:val="00F46F41"/>
    <w:rsid w:val="00F46F5A"/>
    <w:rsid w:val="00F50AA4"/>
    <w:rsid w:val="00F51B91"/>
    <w:rsid w:val="00F53A2A"/>
    <w:rsid w:val="00F575B9"/>
    <w:rsid w:val="00F61CFD"/>
    <w:rsid w:val="00F6227E"/>
    <w:rsid w:val="00F64028"/>
    <w:rsid w:val="00F64CAA"/>
    <w:rsid w:val="00F675E8"/>
    <w:rsid w:val="00F67970"/>
    <w:rsid w:val="00F75F66"/>
    <w:rsid w:val="00F81CA3"/>
    <w:rsid w:val="00F829D5"/>
    <w:rsid w:val="00F83E02"/>
    <w:rsid w:val="00F848B8"/>
    <w:rsid w:val="00F849E0"/>
    <w:rsid w:val="00F86C46"/>
    <w:rsid w:val="00F915D7"/>
    <w:rsid w:val="00F9262F"/>
    <w:rsid w:val="00F92ADE"/>
    <w:rsid w:val="00F92EED"/>
    <w:rsid w:val="00F94E90"/>
    <w:rsid w:val="00F95E57"/>
    <w:rsid w:val="00F96650"/>
    <w:rsid w:val="00F96D99"/>
    <w:rsid w:val="00F96DD7"/>
    <w:rsid w:val="00FA04A8"/>
    <w:rsid w:val="00FA1A69"/>
    <w:rsid w:val="00FA1B7A"/>
    <w:rsid w:val="00FA1DA4"/>
    <w:rsid w:val="00FA298B"/>
    <w:rsid w:val="00FA6FCD"/>
    <w:rsid w:val="00FA7F94"/>
    <w:rsid w:val="00FB0466"/>
    <w:rsid w:val="00FB0A52"/>
    <w:rsid w:val="00FB1E65"/>
    <w:rsid w:val="00FB2061"/>
    <w:rsid w:val="00FB5240"/>
    <w:rsid w:val="00FB6078"/>
    <w:rsid w:val="00FB6429"/>
    <w:rsid w:val="00FB74CC"/>
    <w:rsid w:val="00FB7836"/>
    <w:rsid w:val="00FB7EB3"/>
    <w:rsid w:val="00FC1EB3"/>
    <w:rsid w:val="00FC2DCB"/>
    <w:rsid w:val="00FC3A5F"/>
    <w:rsid w:val="00FC3DD8"/>
    <w:rsid w:val="00FC55DE"/>
    <w:rsid w:val="00FC7E6B"/>
    <w:rsid w:val="00FC7FF5"/>
    <w:rsid w:val="00FD1B50"/>
    <w:rsid w:val="00FD1CEA"/>
    <w:rsid w:val="00FD24ED"/>
    <w:rsid w:val="00FD4AA3"/>
    <w:rsid w:val="00FD65E3"/>
    <w:rsid w:val="00FE12A0"/>
    <w:rsid w:val="00FE3769"/>
    <w:rsid w:val="00FE429A"/>
    <w:rsid w:val="00FE4E2A"/>
    <w:rsid w:val="00FE65C6"/>
    <w:rsid w:val="00FE6E45"/>
    <w:rsid w:val="00FE7C64"/>
    <w:rsid w:val="00FF057D"/>
    <w:rsid w:val="00FF1FF4"/>
    <w:rsid w:val="00FF2F9F"/>
    <w:rsid w:val="00FF448D"/>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37C15-C761-4CF8-A480-61945D64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paragraph" w:styleId="FootnoteText">
    <w:name w:val="footnote text"/>
    <w:basedOn w:val="Normal"/>
    <w:link w:val="FootnoteTextChar"/>
    <w:uiPriority w:val="99"/>
    <w:semiHidden/>
    <w:unhideWhenUsed/>
    <w:rsid w:val="00F96D99"/>
  </w:style>
  <w:style w:type="character" w:customStyle="1" w:styleId="FootnoteTextChar">
    <w:name w:val="Footnote Text Char"/>
    <w:basedOn w:val="DefaultParagraphFont"/>
    <w:link w:val="FootnoteText"/>
    <w:uiPriority w:val="99"/>
    <w:semiHidden/>
    <w:rsid w:val="00F96D9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F96D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5950172">
      <w:bodyDiv w:val="1"/>
      <w:marLeft w:val="0"/>
      <w:marRight w:val="0"/>
      <w:marTop w:val="0"/>
      <w:marBottom w:val="0"/>
      <w:divBdr>
        <w:top w:val="none" w:sz="0" w:space="0" w:color="auto"/>
        <w:left w:val="none" w:sz="0" w:space="0" w:color="auto"/>
        <w:bottom w:val="none" w:sz="0" w:space="0" w:color="auto"/>
        <w:right w:val="none" w:sz="0" w:space="0" w:color="auto"/>
      </w:divBdr>
      <w:divsChild>
        <w:div w:id="904029825">
          <w:marLeft w:val="0"/>
          <w:marRight w:val="0"/>
          <w:marTop w:val="0"/>
          <w:marBottom w:val="0"/>
          <w:divBdr>
            <w:top w:val="none" w:sz="0" w:space="0" w:color="auto"/>
            <w:left w:val="none" w:sz="0" w:space="0" w:color="auto"/>
            <w:bottom w:val="none" w:sz="0" w:space="0" w:color="auto"/>
            <w:right w:val="none" w:sz="0" w:space="0" w:color="auto"/>
          </w:divBdr>
        </w:div>
      </w:divsChild>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ightfinance.com/?qna=242,243,100,119,338,105,48,63,339,340,416,417,464," TargetMode="External"/><Relationship Id="rId18" Type="http://schemas.openxmlformats.org/officeDocument/2006/relationships/image" Target="media/image7.jpeg"/><Relationship Id="rId26" Type="http://schemas.openxmlformats.org/officeDocument/2006/relationships/hyperlink" Target="http://www.rba.gov.au" TargetMode="External"/><Relationship Id="rId3" Type="http://schemas.openxmlformats.org/officeDocument/2006/relationships/styles" Target="styles.xml"/><Relationship Id="rId21" Type="http://schemas.openxmlformats.org/officeDocument/2006/relationships/hyperlink" Target="http://www.rba.gov.au/chart-pack/share-markets.html" TargetMode="External"/><Relationship Id="rId7" Type="http://schemas.openxmlformats.org/officeDocument/2006/relationships/endnotes" Target="endnotes.xml"/><Relationship Id="rId12" Type="http://schemas.openxmlformats.org/officeDocument/2006/relationships/hyperlink" Target="http://www.newyorker.com/news/john-cassidy/interview-with-eugene-fama" TargetMode="External"/><Relationship Id="rId17" Type="http://schemas.openxmlformats.org/officeDocument/2006/relationships/image" Target="media/image6.png"/><Relationship Id="rId25" Type="http://schemas.openxmlformats.org/officeDocument/2006/relationships/hyperlink" Target="http://www.asic.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hyperlink" Target="http://www.cfainstitute.org/learning/products/onlinelearning/Pages/60499.aspx?WPID=BrowseProdu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vanguardinvestments.com.au/retail/ret/campaign/indexchart2019.js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0.png"/><Relationship Id="rId28" Type="http://schemas.openxmlformats.org/officeDocument/2006/relationships/hyperlink" Target="http://www.accc.gov.au" TargetMode="External"/><Relationship Id="rId10" Type="http://schemas.openxmlformats.org/officeDocument/2006/relationships/hyperlink" Target="https://en.wikipedia.org/wiki/Grossman-Stiglitz_Paradox" TargetMode="External"/><Relationship Id="rId19" Type="http://schemas.openxmlformats.org/officeDocument/2006/relationships/hyperlink" Target="http://stockcharts.com/school/doku.php?id=chart_school:chart_analysis:chart_patterns:double_top_reversa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3.png"/><Relationship Id="rId22" Type="http://schemas.openxmlformats.org/officeDocument/2006/relationships/image" Target="media/image9.gif"/><Relationship Id="rId27" Type="http://schemas.openxmlformats.org/officeDocument/2006/relationships/hyperlink" Target="http://www.apra.gov.au" TargetMode="External"/><Relationship Id="rId30" Type="http://schemas.openxmlformats.org/officeDocument/2006/relationships/hyperlink" Target="http://fpa.com.au" TargetMode="External"/><Relationship Id="rId8" Type="http://schemas.openxmlformats.org/officeDocument/2006/relationships/hyperlink" Target="https://en.wikipedia.org/wiki/Perfect_compet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4AA7B-1F17-4506-942C-961C8DF8F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37</Pages>
  <Words>2435</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 Woodward</cp:lastModifiedBy>
  <cp:revision>8</cp:revision>
  <cp:lastPrinted>2016-02-20T15:30:00Z</cp:lastPrinted>
  <dcterms:created xsi:type="dcterms:W3CDTF">2020-03-26T06:17:00Z</dcterms:created>
  <dcterms:modified xsi:type="dcterms:W3CDTF">2021-04-21T12:18:00Z</dcterms:modified>
</cp:coreProperties>
</file>