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4D" w:rsidRPr="00205A08" w:rsidRDefault="0089374D" w:rsidP="001E583E">
      <w:pPr>
        <w:spacing w:after="200" w:line="276" w:lineRule="auto"/>
        <w:rPr>
          <w:rFonts w:asciiTheme="majorHAnsi" w:hAnsiTheme="majorHAnsi"/>
          <w:b/>
          <w:i/>
          <w:color w:val="800000"/>
          <w:sz w:val="72"/>
          <w:szCs w:val="72"/>
        </w:rPr>
      </w:pPr>
      <w:r>
        <w:rPr>
          <w:rFonts w:asciiTheme="majorHAnsi" w:hAnsiTheme="majorHAnsi"/>
          <w:b/>
          <w:i/>
          <w:color w:val="800000"/>
          <w:sz w:val="72"/>
          <w:szCs w:val="72"/>
        </w:rPr>
        <w:t>Charting and Weak Form Efficiency</w:t>
      </w:r>
    </w:p>
    <w:p w:rsidR="004D5F4C" w:rsidRDefault="0089374D" w:rsidP="004D5F4C">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Many investors believe that charting </w:t>
      </w:r>
      <w:r w:rsidR="00824651">
        <w:rPr>
          <w:rFonts w:asciiTheme="majorHAnsi" w:hAnsiTheme="majorHAnsi"/>
          <w:color w:val="003366"/>
          <w:sz w:val="48"/>
          <w:szCs w:val="48"/>
        </w:rPr>
        <w:t xml:space="preserve">or 'technical analysis' </w:t>
      </w:r>
      <w:r>
        <w:rPr>
          <w:rFonts w:asciiTheme="majorHAnsi" w:hAnsiTheme="majorHAnsi"/>
          <w:color w:val="003366"/>
          <w:sz w:val="48"/>
          <w:szCs w:val="48"/>
        </w:rPr>
        <w:t>works, despite the theory of weak form market efficiency. There are countless books published about charting but few of the</w:t>
      </w:r>
      <w:r w:rsidR="004D5F4C">
        <w:rPr>
          <w:rFonts w:asciiTheme="majorHAnsi" w:hAnsiTheme="majorHAnsi"/>
          <w:color w:val="003366"/>
          <w:sz w:val="48"/>
          <w:szCs w:val="48"/>
        </w:rPr>
        <w:t xml:space="preserve"> chartists'</w:t>
      </w:r>
      <w:r>
        <w:rPr>
          <w:rFonts w:asciiTheme="majorHAnsi" w:hAnsiTheme="majorHAnsi"/>
          <w:color w:val="003366"/>
          <w:sz w:val="48"/>
          <w:szCs w:val="48"/>
        </w:rPr>
        <w:t xml:space="preserve"> theories </w:t>
      </w:r>
      <w:bookmarkStart w:id="0" w:name="_GoBack"/>
      <w:bookmarkEnd w:id="0"/>
      <w:r>
        <w:rPr>
          <w:rFonts w:asciiTheme="majorHAnsi" w:hAnsiTheme="majorHAnsi"/>
          <w:color w:val="003366"/>
          <w:sz w:val="48"/>
          <w:szCs w:val="48"/>
        </w:rPr>
        <w:t xml:space="preserve">actually work. </w:t>
      </w:r>
    </w:p>
    <w:p w:rsidR="004D5F4C" w:rsidRDefault="0089374D" w:rsidP="004D5F4C">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If they did work, why would they share </w:t>
      </w:r>
      <w:r w:rsidR="004D5F4C">
        <w:rPr>
          <w:rFonts w:asciiTheme="majorHAnsi" w:hAnsiTheme="majorHAnsi"/>
          <w:color w:val="003366"/>
          <w:sz w:val="48"/>
          <w:szCs w:val="48"/>
        </w:rPr>
        <w:t>the</w:t>
      </w:r>
      <w:r w:rsidR="00DE6F58">
        <w:rPr>
          <w:rFonts w:asciiTheme="majorHAnsi" w:hAnsiTheme="majorHAnsi"/>
          <w:color w:val="003366"/>
          <w:sz w:val="48"/>
          <w:szCs w:val="48"/>
        </w:rPr>
        <w:t>ir</w:t>
      </w:r>
      <w:r w:rsidR="004D5F4C">
        <w:rPr>
          <w:rFonts w:asciiTheme="majorHAnsi" w:hAnsiTheme="majorHAnsi"/>
          <w:color w:val="003366"/>
          <w:sz w:val="48"/>
          <w:szCs w:val="48"/>
        </w:rPr>
        <w:t xml:space="preserve"> idea? They should be making as much money as possible for themselves and trying to prevent you from learning their money-making idea so that the gains are not competed away. </w:t>
      </w:r>
    </w:p>
    <w:p w:rsidR="004D5F4C" w:rsidRDefault="004D5F4C" w:rsidP="004D5F4C">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Remember that most of </w:t>
      </w:r>
      <w:r w:rsidR="00032A58">
        <w:rPr>
          <w:rFonts w:asciiTheme="majorHAnsi" w:hAnsiTheme="majorHAnsi"/>
          <w:color w:val="003366"/>
          <w:sz w:val="48"/>
          <w:szCs w:val="48"/>
        </w:rPr>
        <w:t xml:space="preserve">charting theory </w:t>
      </w:r>
      <w:r>
        <w:rPr>
          <w:rFonts w:asciiTheme="majorHAnsi" w:hAnsiTheme="majorHAnsi"/>
          <w:color w:val="003366"/>
          <w:sz w:val="48"/>
          <w:szCs w:val="48"/>
        </w:rPr>
        <w:t>is irrelevant</w:t>
      </w:r>
      <w:r w:rsidR="00DE6F58">
        <w:rPr>
          <w:rFonts w:asciiTheme="majorHAnsi" w:hAnsiTheme="majorHAnsi"/>
          <w:color w:val="003366"/>
          <w:sz w:val="48"/>
          <w:szCs w:val="48"/>
        </w:rPr>
        <w:t>.</w:t>
      </w:r>
      <w:r>
        <w:rPr>
          <w:rFonts w:asciiTheme="majorHAnsi" w:hAnsiTheme="majorHAnsi"/>
          <w:color w:val="003366"/>
          <w:sz w:val="48"/>
          <w:szCs w:val="48"/>
        </w:rPr>
        <w:t xml:space="preserve"> </w:t>
      </w:r>
      <w:r w:rsidR="00DE6F58">
        <w:rPr>
          <w:rFonts w:asciiTheme="majorHAnsi" w:hAnsiTheme="majorHAnsi"/>
          <w:color w:val="003366"/>
          <w:sz w:val="48"/>
          <w:szCs w:val="48"/>
        </w:rPr>
        <w:t>T</w:t>
      </w:r>
      <w:r>
        <w:rPr>
          <w:rFonts w:asciiTheme="majorHAnsi" w:hAnsiTheme="majorHAnsi"/>
          <w:color w:val="003366"/>
          <w:sz w:val="48"/>
          <w:szCs w:val="48"/>
        </w:rPr>
        <w:t>he best guide to an asset's value is its very last traded price. Old prices and price paths are theoretically irrelevant in predicting future prices</w:t>
      </w:r>
      <w:r w:rsidR="00282AAF">
        <w:rPr>
          <w:rFonts w:asciiTheme="majorHAnsi" w:hAnsiTheme="majorHAnsi"/>
          <w:color w:val="003366"/>
          <w:sz w:val="48"/>
          <w:szCs w:val="48"/>
        </w:rPr>
        <w:t xml:space="preserve"> according to weak-form market efficiency</w:t>
      </w:r>
      <w:r>
        <w:rPr>
          <w:rFonts w:asciiTheme="majorHAnsi" w:hAnsiTheme="majorHAnsi"/>
          <w:color w:val="003366"/>
          <w:sz w:val="48"/>
          <w:szCs w:val="48"/>
        </w:rPr>
        <w:t>.</w:t>
      </w:r>
    </w:p>
    <w:p w:rsidR="007417BC" w:rsidRDefault="007417BC" w:rsidP="004D5F4C">
      <w:pPr>
        <w:spacing w:after="200" w:line="276" w:lineRule="auto"/>
        <w:rPr>
          <w:rFonts w:asciiTheme="majorHAnsi" w:hAnsiTheme="majorHAnsi"/>
          <w:color w:val="003366"/>
          <w:sz w:val="48"/>
          <w:szCs w:val="48"/>
        </w:rPr>
      </w:pPr>
      <w:r>
        <w:rPr>
          <w:rFonts w:asciiTheme="majorHAnsi" w:hAnsiTheme="majorHAnsi"/>
          <w:noProof/>
          <w:color w:val="003366"/>
          <w:sz w:val="48"/>
          <w:szCs w:val="48"/>
          <w:lang w:val="en-AU" w:eastAsia="en-AU"/>
        </w:rPr>
        <w:lastRenderedPageBreak/>
        <w:drawing>
          <wp:inline distT="0" distB="0" distL="0" distR="0">
            <wp:extent cx="7614285" cy="5785485"/>
            <wp:effectExtent l="19050" t="0" r="5715" b="0"/>
            <wp:docPr id="20" name="Picture 16" descr="C:\Users\Keith\Desktop\BHPYahooFinanceTechnical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ith\Desktop\BHPYahooFinanceTechnicalIndicators.png"/>
                    <pic:cNvPicPr>
                      <a:picLocks noChangeAspect="1" noChangeArrowheads="1"/>
                    </pic:cNvPicPr>
                  </pic:nvPicPr>
                  <pic:blipFill>
                    <a:blip r:embed="rId8" cstate="print"/>
                    <a:srcRect/>
                    <a:stretch>
                      <a:fillRect/>
                    </a:stretch>
                  </pic:blipFill>
                  <pic:spPr bwMode="auto">
                    <a:xfrm>
                      <a:off x="0" y="0"/>
                      <a:ext cx="7614285" cy="5785485"/>
                    </a:xfrm>
                    <a:prstGeom prst="rect">
                      <a:avLst/>
                    </a:prstGeom>
                    <a:noFill/>
                    <a:ln w="9525">
                      <a:noFill/>
                      <a:miter lim="800000"/>
                      <a:headEnd/>
                      <a:tailEnd/>
                    </a:ln>
                  </pic:spPr>
                </pic:pic>
              </a:graphicData>
            </a:graphic>
          </wp:inline>
        </w:drawing>
      </w:r>
    </w:p>
    <w:p w:rsidR="00C60714" w:rsidRPr="00205A08" w:rsidRDefault="00C60714" w:rsidP="00C60714">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Charting Encouraged by Brokers whose Commissions are Based on Turnover </w:t>
      </w:r>
    </w:p>
    <w:p w:rsidR="00C60714" w:rsidRDefault="00C60714" w:rsidP="00C60714">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Stock brokers and stock exchanges are usually compensated based on turnover as measured by the number of stocks bought and sold (trading volume). </w:t>
      </w:r>
    </w:p>
    <w:p w:rsidR="0061127F" w:rsidRDefault="00C60714" w:rsidP="00C60714">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Therefore they have incentive to encourage their clients to ‘churn’ their portfolios by continually trading them. This may be one reason why brokerages and exchanges provide free training on charting and technical analysis: to encourage turnover which </w:t>
      </w:r>
      <w:r w:rsidR="00DE6F58">
        <w:rPr>
          <w:rFonts w:asciiTheme="majorHAnsi" w:hAnsiTheme="majorHAnsi"/>
          <w:color w:val="003366"/>
          <w:sz w:val="48"/>
          <w:szCs w:val="48"/>
        </w:rPr>
        <w:t>makes</w:t>
      </w:r>
      <w:r>
        <w:rPr>
          <w:rFonts w:asciiTheme="majorHAnsi" w:hAnsiTheme="majorHAnsi"/>
          <w:color w:val="003366"/>
          <w:sz w:val="48"/>
          <w:szCs w:val="48"/>
        </w:rPr>
        <w:t xml:space="preserve"> fees. Unfortunately, if markets are weak-form efficient, the client is likely to lose money by using charting strategies. This is because they’ll pay brokerage fees and waste their time analyzing charts of past prices, looking for non-existent patterns.</w:t>
      </w:r>
    </w:p>
    <w:p w:rsidR="00C60714" w:rsidRPr="0061127F" w:rsidRDefault="0061127F" w:rsidP="0061127F">
      <w:pPr>
        <w:spacing w:after="200" w:line="276" w:lineRule="auto"/>
        <w:jc w:val="center"/>
        <w:rPr>
          <w:rFonts w:asciiTheme="majorHAnsi" w:hAnsiTheme="majorHAnsi"/>
          <w:color w:val="003366"/>
          <w:sz w:val="48"/>
          <w:szCs w:val="48"/>
        </w:rPr>
      </w:pPr>
      <w:r w:rsidRPr="0061127F">
        <w:rPr>
          <w:rFonts w:asciiTheme="majorHAnsi" w:hAnsiTheme="majorHAnsi"/>
          <w:noProof/>
          <w:color w:val="003366"/>
          <w:sz w:val="48"/>
          <w:szCs w:val="48"/>
          <w:lang w:val="en-AU" w:eastAsia="en-AU"/>
        </w:rPr>
        <w:lastRenderedPageBreak/>
        <w:drawing>
          <wp:inline distT="0" distB="0" distL="0" distR="0">
            <wp:extent cx="7115175" cy="583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5175" cy="5838825"/>
                    </a:xfrm>
                    <a:prstGeom prst="rect">
                      <a:avLst/>
                    </a:prstGeom>
                    <a:noFill/>
                    <a:ln>
                      <a:noFill/>
                    </a:ln>
                  </pic:spPr>
                </pic:pic>
              </a:graphicData>
            </a:graphic>
          </wp:inline>
        </w:drawing>
      </w:r>
      <w:r w:rsidR="00C60714">
        <w:rPr>
          <w:rFonts w:asciiTheme="majorHAnsi" w:hAnsiTheme="majorHAnsi"/>
          <w:b/>
          <w:i/>
          <w:color w:val="800000"/>
          <w:sz w:val="72"/>
          <w:szCs w:val="72"/>
        </w:rPr>
        <w:br w:type="page"/>
      </w:r>
    </w:p>
    <w:p w:rsidR="00824651" w:rsidRPr="00205A08" w:rsidRDefault="0060299D" w:rsidP="0082465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Candle Stick Graphs: Open, Close, High, Low</w:t>
      </w:r>
    </w:p>
    <w:p w:rsidR="00824651" w:rsidRDefault="00824651" w:rsidP="00824651">
      <w:pPr>
        <w:spacing w:after="200" w:line="276" w:lineRule="auto"/>
      </w:pPr>
      <w:r>
        <w:rPr>
          <w:noProof/>
          <w:lang w:val="en-AU" w:eastAsia="en-AU"/>
        </w:rPr>
        <w:drawing>
          <wp:inline distT="0" distB="0" distL="0" distR="0">
            <wp:extent cx="3095625" cy="3095625"/>
            <wp:effectExtent l="19050" t="0" r="9525" b="0"/>
            <wp:docPr id="26" name="Picture 7" descr="http://upload.wikimedia.org/wikipedia/commons/thumb/9/92/Candlestick_chart_scheme_01-en.svg/200px-Candlestick_chart_scheme_01-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9/92/Candlestick_chart_scheme_01-en.svg/200px-Candlestick_chart_scheme_01-en.svg.png"/>
                    <pic:cNvPicPr>
                      <a:picLocks noChangeAspect="1" noChangeArrowheads="1"/>
                    </pic:cNvPicPr>
                  </pic:nvPicPr>
                  <pic:blipFill>
                    <a:blip r:embed="rId10" cstate="print"/>
                    <a:srcRect/>
                    <a:stretch>
                      <a:fillRect/>
                    </a:stretch>
                  </pic:blipFill>
                  <pic:spPr bwMode="auto">
                    <a:xfrm>
                      <a:off x="0" y="0"/>
                      <a:ext cx="3101234" cy="3101234"/>
                    </a:xfrm>
                    <a:prstGeom prst="rect">
                      <a:avLst/>
                    </a:prstGeom>
                    <a:noFill/>
                    <a:ln w="9525">
                      <a:noFill/>
                      <a:miter lim="800000"/>
                      <a:headEnd/>
                      <a:tailEnd/>
                    </a:ln>
                  </pic:spPr>
                </pic:pic>
              </a:graphicData>
            </a:graphic>
          </wp:inline>
        </w:drawing>
      </w:r>
      <w:r w:rsidRPr="00846671">
        <w:t xml:space="preserve"> </w:t>
      </w:r>
      <w:r>
        <w:rPr>
          <w:noProof/>
          <w:lang w:val="en-AU" w:eastAsia="en-AU"/>
        </w:rPr>
        <w:drawing>
          <wp:inline distT="0" distB="0" distL="0" distR="0">
            <wp:extent cx="4716898" cy="3154458"/>
            <wp:effectExtent l="19050" t="0" r="7502" b="0"/>
            <wp:docPr id="27" name="Picture 10" descr="http://upload.wikimedia.org/wikipedia/commons/thumb/e/ea/Candlestick_chart_scheme_03-en.svg/245px-Candlestick_chart_scheme_03-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e/ea/Candlestick_chart_scheme_03-en.svg/245px-Candlestick_chart_scheme_03-en.svg.png"/>
                    <pic:cNvPicPr>
                      <a:picLocks noChangeAspect="1" noChangeArrowheads="1"/>
                    </pic:cNvPicPr>
                  </pic:nvPicPr>
                  <pic:blipFill>
                    <a:blip r:embed="rId11" cstate="print"/>
                    <a:srcRect/>
                    <a:stretch>
                      <a:fillRect/>
                    </a:stretch>
                  </pic:blipFill>
                  <pic:spPr bwMode="auto">
                    <a:xfrm>
                      <a:off x="0" y="0"/>
                      <a:ext cx="4727208" cy="3161353"/>
                    </a:xfrm>
                    <a:prstGeom prst="rect">
                      <a:avLst/>
                    </a:prstGeom>
                    <a:noFill/>
                    <a:ln w="9525">
                      <a:noFill/>
                      <a:miter lim="800000"/>
                      <a:headEnd/>
                      <a:tailEnd/>
                    </a:ln>
                  </pic:spPr>
                </pic:pic>
              </a:graphicData>
            </a:graphic>
          </wp:inline>
        </w:drawing>
      </w:r>
    </w:p>
    <w:p w:rsidR="0060299D" w:rsidRPr="0060299D" w:rsidRDefault="0060299D" w:rsidP="00824651">
      <w:pPr>
        <w:spacing w:after="200" w:line="276" w:lineRule="auto"/>
      </w:pPr>
      <w:r>
        <w:rPr>
          <w:rFonts w:asciiTheme="majorHAnsi" w:hAnsiTheme="majorHAnsi"/>
          <w:color w:val="003366"/>
          <w:sz w:val="48"/>
          <w:szCs w:val="48"/>
        </w:rPr>
        <w:t>Candle stick graphs convey less information than a regular price path graph. Keep in mind that according to weak form market efficiency, the only useful price is the last observed one. Patterns in past prices do not reflect future prices.</w:t>
      </w:r>
    </w:p>
    <w:p w:rsidR="009B4A2C" w:rsidRDefault="00824651" w:rsidP="00824651">
      <w:pPr>
        <w:spacing w:after="200" w:line="276" w:lineRule="auto"/>
        <w:rPr>
          <w:rFonts w:asciiTheme="majorHAnsi" w:hAnsiTheme="majorHAnsi"/>
          <w:color w:val="003366"/>
          <w:sz w:val="48"/>
          <w:szCs w:val="48"/>
        </w:rPr>
      </w:pPr>
      <w:r>
        <w:rPr>
          <w:noProof/>
          <w:lang w:val="en-AU" w:eastAsia="en-AU"/>
        </w:rPr>
        <w:lastRenderedPageBreak/>
        <w:drawing>
          <wp:inline distT="0" distB="0" distL="0" distR="0">
            <wp:extent cx="7410450" cy="5510578"/>
            <wp:effectExtent l="19050" t="0" r="0" b="0"/>
            <wp:docPr id="29" name="Picture 13" descr="http://helicaltech.com/blogs/wp-content/uploads/2012/12/candlest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elicaltech.com/blogs/wp-content/uploads/2012/12/candlestick.jpg"/>
                    <pic:cNvPicPr>
                      <a:picLocks noChangeAspect="1" noChangeArrowheads="1"/>
                    </pic:cNvPicPr>
                  </pic:nvPicPr>
                  <pic:blipFill>
                    <a:blip r:embed="rId12" cstate="print"/>
                    <a:srcRect/>
                    <a:stretch>
                      <a:fillRect/>
                    </a:stretch>
                  </pic:blipFill>
                  <pic:spPr bwMode="auto">
                    <a:xfrm>
                      <a:off x="0" y="0"/>
                      <a:ext cx="7411521" cy="5511374"/>
                    </a:xfrm>
                    <a:prstGeom prst="rect">
                      <a:avLst/>
                    </a:prstGeom>
                    <a:noFill/>
                    <a:ln w="9525">
                      <a:noFill/>
                      <a:miter lim="800000"/>
                      <a:headEnd/>
                      <a:tailEnd/>
                    </a:ln>
                  </pic:spPr>
                </pic:pic>
              </a:graphicData>
            </a:graphic>
          </wp:inline>
        </w:drawing>
      </w:r>
    </w:p>
    <w:p w:rsidR="009B4A2C" w:rsidRDefault="001A7A21">
      <w:pPr>
        <w:spacing w:after="200" w:line="276" w:lineRule="auto"/>
        <w:rPr>
          <w:rFonts w:asciiTheme="majorHAnsi" w:hAnsiTheme="majorHAnsi"/>
          <w:color w:val="003366"/>
          <w:sz w:val="48"/>
          <w:szCs w:val="48"/>
        </w:rPr>
      </w:pPr>
      <w:r>
        <w:rPr>
          <w:rFonts w:asciiTheme="majorHAnsi" w:hAnsiTheme="majorHAnsi"/>
          <w:color w:val="003366"/>
          <w:sz w:val="48"/>
          <w:szCs w:val="48"/>
        </w:rPr>
        <w:t>What's your best price estimate on the night of 22 Oct 2007?</w:t>
      </w:r>
      <w:r w:rsidR="004C4EB3">
        <w:rPr>
          <w:rFonts w:asciiTheme="majorHAnsi" w:hAnsiTheme="majorHAnsi"/>
          <w:color w:val="003366"/>
          <w:sz w:val="48"/>
          <w:szCs w:val="48"/>
        </w:rPr>
        <w:t xml:space="preserve"> </w:t>
      </w:r>
      <w:r w:rsidR="004C4EB3" w:rsidRPr="004C4EB3">
        <w:rPr>
          <w:rFonts w:asciiTheme="majorHAnsi" w:hAnsiTheme="majorHAnsi"/>
          <w:color w:val="003366"/>
          <w:sz w:val="12"/>
          <w:szCs w:val="12"/>
        </w:rPr>
        <w:t xml:space="preserve">Closing price on the last day which is the top of the </w:t>
      </w:r>
      <w:r w:rsidR="00D06632">
        <w:rPr>
          <w:rFonts w:asciiTheme="majorHAnsi" w:hAnsiTheme="majorHAnsi"/>
          <w:color w:val="003366"/>
          <w:sz w:val="12"/>
          <w:szCs w:val="12"/>
        </w:rPr>
        <w:t xml:space="preserve">thick </w:t>
      </w:r>
      <w:r w:rsidR="004C4EB3" w:rsidRPr="004C4EB3">
        <w:rPr>
          <w:rFonts w:asciiTheme="majorHAnsi" w:hAnsiTheme="majorHAnsi"/>
          <w:color w:val="003366"/>
          <w:sz w:val="12"/>
          <w:szCs w:val="12"/>
        </w:rPr>
        <w:t>green bar furthest to the right</w:t>
      </w:r>
    </w:p>
    <w:p w:rsidR="009B4A2C" w:rsidRDefault="009B4A2C" w:rsidP="009B4A2C">
      <w:pPr>
        <w:spacing w:after="200" w:line="276" w:lineRule="auto"/>
        <w:rPr>
          <w:rFonts w:asciiTheme="majorHAnsi" w:hAnsiTheme="majorHAnsi"/>
          <w:b/>
          <w:i/>
          <w:color w:val="800000"/>
          <w:sz w:val="72"/>
          <w:szCs w:val="72"/>
        </w:rPr>
      </w:pPr>
      <w:r w:rsidRPr="009B4A2C">
        <w:rPr>
          <w:rFonts w:asciiTheme="majorHAnsi" w:hAnsiTheme="majorHAnsi"/>
          <w:b/>
          <w:i/>
          <w:color w:val="800000"/>
          <w:sz w:val="72"/>
          <w:szCs w:val="72"/>
        </w:rPr>
        <w:lastRenderedPageBreak/>
        <w:t>Charting</w:t>
      </w:r>
      <w:r>
        <w:rPr>
          <w:rFonts w:asciiTheme="majorHAnsi" w:hAnsiTheme="majorHAnsi"/>
          <w:b/>
          <w:i/>
          <w:color w:val="800000"/>
          <w:sz w:val="72"/>
          <w:szCs w:val="72"/>
        </w:rPr>
        <w:t xml:space="preserve"> Example</w:t>
      </w:r>
      <w:r w:rsidRPr="009B4A2C">
        <w:rPr>
          <w:rFonts w:asciiTheme="majorHAnsi" w:hAnsiTheme="majorHAnsi"/>
          <w:b/>
          <w:i/>
          <w:color w:val="800000"/>
          <w:sz w:val="72"/>
          <w:szCs w:val="72"/>
        </w:rPr>
        <w:t xml:space="preserve">: </w:t>
      </w:r>
      <w:r w:rsidRPr="009B4A2C">
        <w:rPr>
          <w:rFonts w:asciiTheme="majorHAnsi" w:hAnsiTheme="majorHAnsi"/>
          <w:b/>
          <w:i/>
          <w:color w:val="800000"/>
          <w:sz w:val="72"/>
          <w:szCs w:val="72"/>
          <w:u w:val="single"/>
        </w:rPr>
        <w:t>Excerpt</w:t>
      </w:r>
      <w:r>
        <w:rPr>
          <w:rFonts w:asciiTheme="majorHAnsi" w:hAnsiTheme="majorHAnsi"/>
          <w:b/>
          <w:i/>
          <w:color w:val="800000"/>
          <w:sz w:val="72"/>
          <w:szCs w:val="72"/>
        </w:rPr>
        <w:t xml:space="preserve"> from </w:t>
      </w:r>
      <w:r w:rsidRPr="009B4A2C">
        <w:rPr>
          <w:rFonts w:asciiTheme="majorHAnsi" w:hAnsiTheme="majorHAnsi"/>
          <w:b/>
          <w:i/>
          <w:color w:val="800000"/>
          <w:sz w:val="72"/>
          <w:szCs w:val="72"/>
        </w:rPr>
        <w:t>StockCharts.com</w:t>
      </w:r>
    </w:p>
    <w:p w:rsidR="00EA75AA" w:rsidRDefault="00EA75AA" w:rsidP="009B4A2C">
      <w:pPr>
        <w:spacing w:after="200" w:line="276" w:lineRule="auto"/>
        <w:rPr>
          <w:rFonts w:asciiTheme="majorHAnsi" w:hAnsiTheme="majorHAnsi"/>
          <w:color w:val="003366"/>
          <w:sz w:val="48"/>
          <w:szCs w:val="48"/>
        </w:rPr>
      </w:pPr>
      <w:r w:rsidRPr="00EA75AA">
        <w:rPr>
          <w:rFonts w:asciiTheme="majorHAnsi" w:hAnsiTheme="majorHAnsi"/>
          <w:b/>
          <w:color w:val="003366"/>
          <w:sz w:val="48"/>
          <w:szCs w:val="48"/>
        </w:rPr>
        <w:t>Note</w:t>
      </w:r>
      <w:r>
        <w:rPr>
          <w:rFonts w:asciiTheme="majorHAnsi" w:hAnsiTheme="majorHAnsi"/>
          <w:color w:val="003366"/>
          <w:sz w:val="48"/>
          <w:szCs w:val="48"/>
        </w:rPr>
        <w:t xml:space="preserve">: Academics generally view charting as a waste of time since it doesn't work. </w:t>
      </w:r>
    </w:p>
    <w:p w:rsidR="00EA75AA" w:rsidRPr="00EA75AA" w:rsidRDefault="00EA75AA" w:rsidP="009B4A2C">
      <w:pPr>
        <w:spacing w:after="200" w:line="276" w:lineRule="auto"/>
        <w:rPr>
          <w:rFonts w:asciiTheme="majorHAnsi" w:hAnsiTheme="majorHAnsi"/>
          <w:b/>
          <w:color w:val="800000"/>
          <w:sz w:val="72"/>
          <w:szCs w:val="72"/>
        </w:rPr>
      </w:pPr>
      <w:r>
        <w:rPr>
          <w:rFonts w:asciiTheme="majorHAnsi" w:hAnsiTheme="majorHAnsi"/>
          <w:color w:val="003366"/>
          <w:sz w:val="48"/>
          <w:szCs w:val="48"/>
        </w:rPr>
        <w:t>This example of charting is not something that you should learn, it's just a demonstration of a so-called charting pattern which probably doesn't work.</w:t>
      </w:r>
    </w:p>
    <w:p w:rsidR="009B4A2C" w:rsidRDefault="00154896" w:rsidP="009B4A2C">
      <w:pPr>
        <w:spacing w:after="200" w:line="276" w:lineRule="auto"/>
        <w:rPr>
          <w:rFonts w:asciiTheme="majorHAnsi" w:hAnsiTheme="majorHAnsi"/>
          <w:color w:val="003366"/>
          <w:sz w:val="48"/>
          <w:szCs w:val="48"/>
        </w:rPr>
      </w:pPr>
      <w:hyperlink r:id="rId13" w:history="1">
        <w:r w:rsidR="009B4A2C" w:rsidRPr="009B4A2C">
          <w:rPr>
            <w:rStyle w:val="Hyperlink"/>
            <w:rFonts w:asciiTheme="majorHAnsi" w:hAnsiTheme="majorHAnsi"/>
            <w:sz w:val="48"/>
            <w:szCs w:val="48"/>
          </w:rPr>
          <w:t>http://stockcharts.com/school/</w:t>
        </w:r>
        <w:r w:rsidR="009B4A2C" w:rsidRPr="009B4A2C">
          <w:rPr>
            <w:rStyle w:val="Hyperlink"/>
            <w:rFonts w:asciiTheme="majorHAnsi" w:hAnsiTheme="majorHAnsi"/>
            <w:sz w:val="48"/>
            <w:szCs w:val="48"/>
          </w:rPr>
          <w:t>d</w:t>
        </w:r>
        <w:r w:rsidR="009B4A2C" w:rsidRPr="009B4A2C">
          <w:rPr>
            <w:rStyle w:val="Hyperlink"/>
            <w:rFonts w:asciiTheme="majorHAnsi" w:hAnsiTheme="majorHAnsi"/>
            <w:sz w:val="48"/>
            <w:szCs w:val="48"/>
          </w:rPr>
          <w:t>oku.php?id=chart_school:chart_analysis:chart_patterns:double_top_reversal</w:t>
        </w:r>
      </w:hyperlink>
    </w:p>
    <w:p w:rsidR="00EA75AA" w:rsidRDefault="00EA75AA">
      <w:pPr>
        <w:spacing w:after="200" w:line="276" w:lineRule="auto"/>
        <w:rPr>
          <w:rFonts w:asciiTheme="majorHAnsi" w:hAnsiTheme="majorHAnsi"/>
          <w:i/>
          <w:color w:val="003366"/>
          <w:sz w:val="48"/>
          <w:szCs w:val="48"/>
        </w:rPr>
      </w:pPr>
      <w:r>
        <w:rPr>
          <w:rFonts w:asciiTheme="majorHAnsi" w:hAnsiTheme="majorHAnsi"/>
          <w:i/>
          <w:color w:val="003366"/>
          <w:sz w:val="48"/>
          <w:szCs w:val="48"/>
        </w:rPr>
        <w:br w:type="page"/>
      </w:r>
    </w:p>
    <w:p w:rsidR="009B4A2C" w:rsidRPr="009B4A2C" w:rsidRDefault="009B4A2C" w:rsidP="009B4A2C">
      <w:pPr>
        <w:spacing w:after="200" w:line="276" w:lineRule="auto"/>
        <w:rPr>
          <w:rFonts w:asciiTheme="majorHAnsi" w:hAnsiTheme="majorHAnsi"/>
          <w:i/>
          <w:color w:val="003366"/>
          <w:sz w:val="48"/>
          <w:szCs w:val="48"/>
        </w:rPr>
      </w:pPr>
      <w:r>
        <w:rPr>
          <w:rFonts w:asciiTheme="majorHAnsi" w:hAnsiTheme="majorHAnsi"/>
          <w:i/>
          <w:color w:val="003366"/>
          <w:sz w:val="48"/>
          <w:szCs w:val="48"/>
        </w:rPr>
        <w:lastRenderedPageBreak/>
        <w:t>"</w:t>
      </w:r>
      <w:r w:rsidRPr="009B4A2C">
        <w:rPr>
          <w:rFonts w:asciiTheme="majorHAnsi" w:hAnsiTheme="majorHAnsi"/>
          <w:i/>
          <w:color w:val="003366"/>
          <w:sz w:val="48"/>
          <w:szCs w:val="48"/>
        </w:rPr>
        <w:t>Double Top Reversal</w:t>
      </w:r>
    </w:p>
    <w:p w:rsidR="009B4A2C" w:rsidRPr="009B4A2C" w:rsidRDefault="009B4A2C" w:rsidP="009B4A2C">
      <w:pPr>
        <w:spacing w:after="200" w:line="276" w:lineRule="auto"/>
        <w:rPr>
          <w:rFonts w:asciiTheme="majorHAnsi" w:hAnsiTheme="majorHAnsi"/>
          <w:i/>
          <w:color w:val="003366"/>
          <w:sz w:val="48"/>
          <w:szCs w:val="48"/>
        </w:rPr>
      </w:pPr>
      <w:r w:rsidRPr="009B4A2C">
        <w:rPr>
          <w:rFonts w:asciiTheme="majorHAnsi" w:hAnsiTheme="majorHAnsi"/>
          <w:i/>
          <w:color w:val="003366"/>
          <w:sz w:val="48"/>
          <w:szCs w:val="48"/>
        </w:rPr>
        <w:t>The Double Top Reversal is a bearish reversal pattern typically found on bar charts, line charts and candlestick charts. As its name implies, the pattern is made up of two consecutive peaks that are roughly equal, with a moderate trough in-between. Note that a Double Top Reversal on a bar or line chart is completely different from Double Top Breakout on a P&amp;F chart. Namely, Double Top Breakouts on P&amp;F charts are bullish patterns that mark an upside resistance breakout.</w:t>
      </w:r>
    </w:p>
    <w:p w:rsidR="009B4A2C" w:rsidRPr="009B4A2C" w:rsidRDefault="009B4A2C" w:rsidP="009B4A2C">
      <w:pPr>
        <w:spacing w:after="200" w:line="276" w:lineRule="auto"/>
        <w:rPr>
          <w:rFonts w:asciiTheme="majorHAnsi" w:hAnsiTheme="majorHAnsi"/>
          <w:i/>
          <w:color w:val="003366"/>
          <w:sz w:val="48"/>
          <w:szCs w:val="48"/>
        </w:rPr>
      </w:pPr>
      <w:r w:rsidRPr="009B4A2C">
        <w:rPr>
          <w:i/>
          <w:noProof/>
          <w:lang w:val="en-AU" w:eastAsia="en-AU"/>
        </w:rPr>
        <w:lastRenderedPageBreak/>
        <w:drawing>
          <wp:inline distT="0" distB="0" distL="0" distR="0">
            <wp:extent cx="7695161" cy="6005205"/>
            <wp:effectExtent l="19050" t="0" r="1039" b="0"/>
            <wp:docPr id="31" name="Picture 22" descr="Gillette Co. (G) Double Top Reversal example chart from StockChar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llette Co. (G) Double Top Reversal example chart from StockCharts.com"/>
                    <pic:cNvPicPr>
                      <a:picLocks noChangeAspect="1" noChangeArrowheads="1"/>
                    </pic:cNvPicPr>
                  </pic:nvPicPr>
                  <pic:blipFill>
                    <a:blip r:embed="rId14" cstate="print"/>
                    <a:srcRect/>
                    <a:stretch>
                      <a:fillRect/>
                    </a:stretch>
                  </pic:blipFill>
                  <pic:spPr bwMode="auto">
                    <a:xfrm>
                      <a:off x="0" y="0"/>
                      <a:ext cx="7699135" cy="6008306"/>
                    </a:xfrm>
                    <a:prstGeom prst="rect">
                      <a:avLst/>
                    </a:prstGeom>
                    <a:noFill/>
                    <a:ln w="9525">
                      <a:noFill/>
                      <a:miter lim="800000"/>
                      <a:headEnd/>
                      <a:tailEnd/>
                    </a:ln>
                  </pic:spPr>
                </pic:pic>
              </a:graphicData>
            </a:graphic>
          </wp:inline>
        </w:drawing>
      </w:r>
    </w:p>
    <w:p w:rsidR="009B4A2C" w:rsidRPr="009B4A2C" w:rsidRDefault="007070C4" w:rsidP="009B4A2C">
      <w:pPr>
        <w:spacing w:after="200" w:line="276" w:lineRule="auto"/>
        <w:rPr>
          <w:rFonts w:asciiTheme="majorHAnsi" w:hAnsiTheme="majorHAnsi"/>
          <w:i/>
          <w:color w:val="003366"/>
          <w:sz w:val="48"/>
          <w:szCs w:val="48"/>
        </w:rPr>
      </w:pPr>
      <w:r>
        <w:rPr>
          <w:rFonts w:asciiTheme="majorHAnsi" w:hAnsiTheme="majorHAnsi"/>
          <w:b/>
          <w:color w:val="003366"/>
          <w:sz w:val="48"/>
          <w:szCs w:val="48"/>
        </w:rPr>
        <w:lastRenderedPageBreak/>
        <w:t>‘</w:t>
      </w:r>
      <w:r w:rsidR="009B4A2C" w:rsidRPr="007070C4">
        <w:rPr>
          <w:rFonts w:asciiTheme="majorHAnsi" w:hAnsiTheme="majorHAnsi"/>
          <w:b/>
          <w:color w:val="003366"/>
          <w:sz w:val="48"/>
          <w:szCs w:val="48"/>
        </w:rPr>
        <w:t>Gillette Co. (G) Double Top Reversal example chart from StockCharts.com</w:t>
      </w:r>
      <w:r>
        <w:rPr>
          <w:rFonts w:asciiTheme="majorHAnsi" w:hAnsiTheme="majorHAnsi"/>
          <w:b/>
          <w:color w:val="003366"/>
          <w:sz w:val="48"/>
          <w:szCs w:val="48"/>
        </w:rPr>
        <w:t>’</w:t>
      </w:r>
      <w:r>
        <w:rPr>
          <w:rFonts w:asciiTheme="majorHAnsi" w:hAnsiTheme="majorHAnsi"/>
          <w:i/>
          <w:color w:val="003366"/>
          <w:sz w:val="48"/>
          <w:szCs w:val="48"/>
        </w:rPr>
        <w:t>:</w:t>
      </w:r>
    </w:p>
    <w:p w:rsidR="00824651" w:rsidRPr="009B4A2C" w:rsidRDefault="009B4A2C" w:rsidP="009B4A2C">
      <w:pPr>
        <w:spacing w:after="200" w:line="276" w:lineRule="auto"/>
        <w:rPr>
          <w:rFonts w:asciiTheme="majorHAnsi" w:hAnsiTheme="majorHAnsi"/>
          <w:i/>
          <w:color w:val="003366"/>
          <w:sz w:val="48"/>
          <w:szCs w:val="48"/>
        </w:rPr>
      </w:pPr>
      <w:r w:rsidRPr="009B4A2C">
        <w:rPr>
          <w:rFonts w:asciiTheme="majorHAnsi" w:hAnsiTheme="majorHAnsi"/>
          <w:i/>
          <w:color w:val="003366"/>
          <w:sz w:val="48"/>
          <w:szCs w:val="48"/>
        </w:rPr>
        <w:t>Although there can be variations, the classic Double Top Reversal marks at least an intermediate change, if not a long-term change, in trend from bullish to bearish. Many potential Double Top Reversals can form along the way up, but until key support is broken, a reversal cannot be confirmed.</w:t>
      </w:r>
      <w:r>
        <w:rPr>
          <w:rFonts w:asciiTheme="majorHAnsi" w:hAnsiTheme="majorHAnsi"/>
          <w:i/>
          <w:color w:val="003366"/>
          <w:sz w:val="48"/>
          <w:szCs w:val="48"/>
        </w:rPr>
        <w:t>"</w:t>
      </w:r>
    </w:p>
    <w:p w:rsidR="005D69F4" w:rsidRPr="00DF2216" w:rsidRDefault="009B4A2C">
      <w:pPr>
        <w:spacing w:after="200" w:line="276" w:lineRule="auto"/>
        <w:rPr>
          <w:rFonts w:asciiTheme="majorHAnsi" w:hAnsiTheme="majorHAnsi"/>
          <w:b/>
          <w:i/>
          <w:color w:val="800000"/>
          <w:sz w:val="72"/>
          <w:szCs w:val="72"/>
        </w:rPr>
      </w:pPr>
      <w:r>
        <w:rPr>
          <w:rFonts w:asciiTheme="majorHAnsi" w:hAnsiTheme="majorHAnsi"/>
          <w:color w:val="003366"/>
          <w:sz w:val="52"/>
          <w:szCs w:val="52"/>
        </w:rPr>
        <w:t>Notice the arbitrary nature of the theory. Most experts and academics regard charting theory as highly questionable.</w:t>
      </w:r>
      <w:r w:rsidR="000367B8">
        <w:rPr>
          <w:rFonts w:asciiTheme="majorHAnsi" w:hAnsiTheme="majorHAnsi"/>
          <w:color w:val="003366"/>
          <w:sz w:val="52"/>
          <w:szCs w:val="52"/>
        </w:rPr>
        <w:t xml:space="preserve"> The actual reason for the stock price moves is more likely to be based on totally random news flow about the specific company (idiosyncratic risk) or the broader market and economy (systematic risk). </w:t>
      </w:r>
    </w:p>
    <w:sectPr w:rsidR="005D69F4" w:rsidRPr="00DF2216" w:rsidSect="00A656FD">
      <w:footerReference w:type="default" r:id="rId15"/>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896" w:rsidRDefault="00154896" w:rsidP="00A656FD">
      <w:r>
        <w:separator/>
      </w:r>
    </w:p>
  </w:endnote>
  <w:endnote w:type="continuationSeparator" w:id="0">
    <w:p w:rsidR="00154896" w:rsidRDefault="00154896"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282AAF" w:rsidRPr="00A656FD" w:rsidRDefault="00DF2216" w:rsidP="00DF2216">
        <w:pPr>
          <w:pStyle w:val="Footer"/>
          <w:tabs>
            <w:tab w:val="left" w:pos="4125"/>
            <w:tab w:val="right" w:pos="13958"/>
          </w:tabs>
          <w:rPr>
            <w:i/>
            <w:sz w:val="36"/>
            <w:szCs w:val="36"/>
          </w:rPr>
        </w:pPr>
        <w:r>
          <w:tab/>
        </w:r>
        <w:r>
          <w:tab/>
        </w:r>
        <w:r>
          <w:tab/>
        </w:r>
        <w:r>
          <w:tab/>
        </w:r>
        <w:r w:rsidR="00B66BFC" w:rsidRPr="00A656FD">
          <w:rPr>
            <w:i/>
            <w:sz w:val="36"/>
            <w:szCs w:val="36"/>
          </w:rPr>
          <w:fldChar w:fldCharType="begin"/>
        </w:r>
        <w:r w:rsidR="00282AAF" w:rsidRPr="00A656FD">
          <w:rPr>
            <w:i/>
            <w:sz w:val="36"/>
            <w:szCs w:val="36"/>
          </w:rPr>
          <w:instrText xml:space="preserve"> PAGE   \* MERGEFORMAT </w:instrText>
        </w:r>
        <w:r w:rsidR="00B66BFC" w:rsidRPr="00A656FD">
          <w:rPr>
            <w:i/>
            <w:sz w:val="36"/>
            <w:szCs w:val="36"/>
          </w:rPr>
          <w:fldChar w:fldCharType="separate"/>
        </w:r>
        <w:r w:rsidR="00DE6F58">
          <w:rPr>
            <w:i/>
            <w:noProof/>
            <w:sz w:val="36"/>
            <w:szCs w:val="36"/>
          </w:rPr>
          <w:t>5</w:t>
        </w:r>
        <w:r w:rsidR="00B66BFC" w:rsidRPr="00A656FD">
          <w:rPr>
            <w:i/>
            <w:sz w:val="36"/>
            <w:szCs w:val="36"/>
          </w:rPr>
          <w:fldChar w:fldCharType="end"/>
        </w:r>
      </w:p>
    </w:sdtContent>
  </w:sdt>
  <w:p w:rsidR="00282AAF" w:rsidRPr="00A656FD" w:rsidRDefault="00282AA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896" w:rsidRDefault="00154896" w:rsidP="00A656FD">
      <w:r>
        <w:separator/>
      </w:r>
    </w:p>
  </w:footnote>
  <w:footnote w:type="continuationSeparator" w:id="0">
    <w:p w:rsidR="00154896" w:rsidRDefault="00154896"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C625D"/>
    <w:multiLevelType w:val="hybridMultilevel"/>
    <w:tmpl w:val="C9E2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E21AC5"/>
    <w:multiLevelType w:val="hybridMultilevel"/>
    <w:tmpl w:val="35E6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FA3A53"/>
    <w:multiLevelType w:val="hybridMultilevel"/>
    <w:tmpl w:val="7AB4E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5BB6A6A"/>
    <w:multiLevelType w:val="hybridMultilevel"/>
    <w:tmpl w:val="7CF08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426E81"/>
    <w:multiLevelType w:val="hybridMultilevel"/>
    <w:tmpl w:val="73D6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7C5556"/>
    <w:multiLevelType w:val="hybridMultilevel"/>
    <w:tmpl w:val="1EBC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CB1BFD"/>
    <w:multiLevelType w:val="hybridMultilevel"/>
    <w:tmpl w:val="D2D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71631"/>
    <w:multiLevelType w:val="hybridMultilevel"/>
    <w:tmpl w:val="27622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1743C7"/>
    <w:multiLevelType w:val="hybridMultilevel"/>
    <w:tmpl w:val="DBC22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6E44E2"/>
    <w:multiLevelType w:val="hybridMultilevel"/>
    <w:tmpl w:val="920EC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CF2883"/>
    <w:multiLevelType w:val="hybridMultilevel"/>
    <w:tmpl w:val="A9D60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DB15D5"/>
    <w:multiLevelType w:val="hybridMultilevel"/>
    <w:tmpl w:val="677C6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B457F39"/>
    <w:multiLevelType w:val="hybridMultilevel"/>
    <w:tmpl w:val="EC5C3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7D45D7"/>
    <w:multiLevelType w:val="hybridMultilevel"/>
    <w:tmpl w:val="3C68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FB3C7C"/>
    <w:multiLevelType w:val="hybridMultilevel"/>
    <w:tmpl w:val="3D5C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45"/>
  </w:num>
  <w:num w:numId="4">
    <w:abstractNumId w:val="37"/>
  </w:num>
  <w:num w:numId="5">
    <w:abstractNumId w:val="16"/>
  </w:num>
  <w:num w:numId="6">
    <w:abstractNumId w:val="4"/>
  </w:num>
  <w:num w:numId="7">
    <w:abstractNumId w:val="39"/>
  </w:num>
  <w:num w:numId="8">
    <w:abstractNumId w:val="29"/>
  </w:num>
  <w:num w:numId="9">
    <w:abstractNumId w:val="32"/>
  </w:num>
  <w:num w:numId="10">
    <w:abstractNumId w:val="49"/>
  </w:num>
  <w:num w:numId="11">
    <w:abstractNumId w:val="0"/>
  </w:num>
  <w:num w:numId="12">
    <w:abstractNumId w:val="28"/>
  </w:num>
  <w:num w:numId="13">
    <w:abstractNumId w:val="23"/>
  </w:num>
  <w:num w:numId="14">
    <w:abstractNumId w:val="47"/>
  </w:num>
  <w:num w:numId="15">
    <w:abstractNumId w:val="14"/>
  </w:num>
  <w:num w:numId="16">
    <w:abstractNumId w:val="1"/>
  </w:num>
  <w:num w:numId="17">
    <w:abstractNumId w:val="27"/>
  </w:num>
  <w:num w:numId="18">
    <w:abstractNumId w:val="19"/>
  </w:num>
  <w:num w:numId="19">
    <w:abstractNumId w:val="46"/>
  </w:num>
  <w:num w:numId="20">
    <w:abstractNumId w:val="11"/>
  </w:num>
  <w:num w:numId="21">
    <w:abstractNumId w:val="34"/>
  </w:num>
  <w:num w:numId="22">
    <w:abstractNumId w:val="2"/>
  </w:num>
  <w:num w:numId="23">
    <w:abstractNumId w:val="25"/>
  </w:num>
  <w:num w:numId="24">
    <w:abstractNumId w:val="13"/>
  </w:num>
  <w:num w:numId="25">
    <w:abstractNumId w:val="48"/>
  </w:num>
  <w:num w:numId="26">
    <w:abstractNumId w:val="15"/>
  </w:num>
  <w:num w:numId="27">
    <w:abstractNumId w:val="26"/>
  </w:num>
  <w:num w:numId="28">
    <w:abstractNumId w:val="42"/>
  </w:num>
  <w:num w:numId="29">
    <w:abstractNumId w:val="41"/>
  </w:num>
  <w:num w:numId="30">
    <w:abstractNumId w:val="31"/>
  </w:num>
  <w:num w:numId="31">
    <w:abstractNumId w:val="7"/>
  </w:num>
  <w:num w:numId="32">
    <w:abstractNumId w:val="8"/>
  </w:num>
  <w:num w:numId="33">
    <w:abstractNumId w:val="36"/>
  </w:num>
  <w:num w:numId="34">
    <w:abstractNumId w:val="18"/>
  </w:num>
  <w:num w:numId="35">
    <w:abstractNumId w:val="24"/>
  </w:num>
  <w:num w:numId="36">
    <w:abstractNumId w:val="3"/>
  </w:num>
  <w:num w:numId="37">
    <w:abstractNumId w:val="44"/>
  </w:num>
  <w:num w:numId="38">
    <w:abstractNumId w:val="30"/>
  </w:num>
  <w:num w:numId="39">
    <w:abstractNumId w:val="20"/>
  </w:num>
  <w:num w:numId="40">
    <w:abstractNumId w:val="12"/>
  </w:num>
  <w:num w:numId="41">
    <w:abstractNumId w:val="43"/>
  </w:num>
  <w:num w:numId="42">
    <w:abstractNumId w:val="10"/>
  </w:num>
  <w:num w:numId="43">
    <w:abstractNumId w:val="6"/>
  </w:num>
  <w:num w:numId="44">
    <w:abstractNumId w:val="40"/>
  </w:num>
  <w:num w:numId="45">
    <w:abstractNumId w:val="38"/>
  </w:num>
  <w:num w:numId="46">
    <w:abstractNumId w:val="5"/>
  </w:num>
  <w:num w:numId="47">
    <w:abstractNumId w:val="22"/>
  </w:num>
  <w:num w:numId="48">
    <w:abstractNumId w:val="9"/>
  </w:num>
  <w:num w:numId="49">
    <w:abstractNumId w:val="3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663E"/>
    <w:rsid w:val="00006CB6"/>
    <w:rsid w:val="00007BD7"/>
    <w:rsid w:val="00010199"/>
    <w:rsid w:val="000108EB"/>
    <w:rsid w:val="00010B8D"/>
    <w:rsid w:val="00011B06"/>
    <w:rsid w:val="00011D5E"/>
    <w:rsid w:val="00014C37"/>
    <w:rsid w:val="0001677E"/>
    <w:rsid w:val="0001730D"/>
    <w:rsid w:val="0002080B"/>
    <w:rsid w:val="00020C9E"/>
    <w:rsid w:val="00020F2B"/>
    <w:rsid w:val="000225FD"/>
    <w:rsid w:val="00023385"/>
    <w:rsid w:val="0002481A"/>
    <w:rsid w:val="00024C4D"/>
    <w:rsid w:val="0002526B"/>
    <w:rsid w:val="00032A58"/>
    <w:rsid w:val="00033185"/>
    <w:rsid w:val="00034951"/>
    <w:rsid w:val="00034C18"/>
    <w:rsid w:val="000367B8"/>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6087D"/>
    <w:rsid w:val="00064304"/>
    <w:rsid w:val="00064A96"/>
    <w:rsid w:val="00065962"/>
    <w:rsid w:val="000665A5"/>
    <w:rsid w:val="0006779F"/>
    <w:rsid w:val="00070C6B"/>
    <w:rsid w:val="00072B25"/>
    <w:rsid w:val="00073366"/>
    <w:rsid w:val="00073A05"/>
    <w:rsid w:val="00075871"/>
    <w:rsid w:val="000761AD"/>
    <w:rsid w:val="00077BDF"/>
    <w:rsid w:val="0008324B"/>
    <w:rsid w:val="0008353E"/>
    <w:rsid w:val="00083A35"/>
    <w:rsid w:val="0008532B"/>
    <w:rsid w:val="0008623B"/>
    <w:rsid w:val="00086D33"/>
    <w:rsid w:val="000904AF"/>
    <w:rsid w:val="00091AE8"/>
    <w:rsid w:val="00091EA0"/>
    <w:rsid w:val="00092585"/>
    <w:rsid w:val="000961CA"/>
    <w:rsid w:val="0009744B"/>
    <w:rsid w:val="000A1BA6"/>
    <w:rsid w:val="000A1F9C"/>
    <w:rsid w:val="000A2558"/>
    <w:rsid w:val="000A51E0"/>
    <w:rsid w:val="000A5DDA"/>
    <w:rsid w:val="000A628E"/>
    <w:rsid w:val="000A7625"/>
    <w:rsid w:val="000A76DF"/>
    <w:rsid w:val="000A7E76"/>
    <w:rsid w:val="000B2D1A"/>
    <w:rsid w:val="000B3A6C"/>
    <w:rsid w:val="000B3CD1"/>
    <w:rsid w:val="000B3D5C"/>
    <w:rsid w:val="000B40EC"/>
    <w:rsid w:val="000B40FD"/>
    <w:rsid w:val="000B787C"/>
    <w:rsid w:val="000C2965"/>
    <w:rsid w:val="000C2C56"/>
    <w:rsid w:val="000C586B"/>
    <w:rsid w:val="000C6250"/>
    <w:rsid w:val="000D24DF"/>
    <w:rsid w:val="000D4513"/>
    <w:rsid w:val="000D46D7"/>
    <w:rsid w:val="000D4D63"/>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C03"/>
    <w:rsid w:val="000F02DC"/>
    <w:rsid w:val="000F3FDE"/>
    <w:rsid w:val="000F4264"/>
    <w:rsid w:val="000F4329"/>
    <w:rsid w:val="000F59E2"/>
    <w:rsid w:val="000F66D4"/>
    <w:rsid w:val="000F739E"/>
    <w:rsid w:val="00101D61"/>
    <w:rsid w:val="00102531"/>
    <w:rsid w:val="0010359D"/>
    <w:rsid w:val="00103B0B"/>
    <w:rsid w:val="00104786"/>
    <w:rsid w:val="00110F41"/>
    <w:rsid w:val="00111851"/>
    <w:rsid w:val="00112B84"/>
    <w:rsid w:val="001142D6"/>
    <w:rsid w:val="00120534"/>
    <w:rsid w:val="00121CEC"/>
    <w:rsid w:val="0012215A"/>
    <w:rsid w:val="001229E1"/>
    <w:rsid w:val="00122D1B"/>
    <w:rsid w:val="00124768"/>
    <w:rsid w:val="00125CDC"/>
    <w:rsid w:val="001262FE"/>
    <w:rsid w:val="0013028A"/>
    <w:rsid w:val="0013150D"/>
    <w:rsid w:val="00131BC8"/>
    <w:rsid w:val="00131E6C"/>
    <w:rsid w:val="00132E87"/>
    <w:rsid w:val="001361E8"/>
    <w:rsid w:val="00136B4D"/>
    <w:rsid w:val="00140120"/>
    <w:rsid w:val="001405F2"/>
    <w:rsid w:val="00146C45"/>
    <w:rsid w:val="00151D1F"/>
    <w:rsid w:val="00151FC2"/>
    <w:rsid w:val="00152755"/>
    <w:rsid w:val="001531A9"/>
    <w:rsid w:val="001545BA"/>
    <w:rsid w:val="00154896"/>
    <w:rsid w:val="001556A7"/>
    <w:rsid w:val="00160899"/>
    <w:rsid w:val="001611A0"/>
    <w:rsid w:val="00161A17"/>
    <w:rsid w:val="00162C36"/>
    <w:rsid w:val="00163746"/>
    <w:rsid w:val="001648DD"/>
    <w:rsid w:val="00170E3E"/>
    <w:rsid w:val="00174E51"/>
    <w:rsid w:val="00175ADC"/>
    <w:rsid w:val="00180CCA"/>
    <w:rsid w:val="001813B4"/>
    <w:rsid w:val="00181858"/>
    <w:rsid w:val="00181F5C"/>
    <w:rsid w:val="001825B0"/>
    <w:rsid w:val="00182ACE"/>
    <w:rsid w:val="00182EF9"/>
    <w:rsid w:val="0018359C"/>
    <w:rsid w:val="00183DDE"/>
    <w:rsid w:val="001851C9"/>
    <w:rsid w:val="00185DCE"/>
    <w:rsid w:val="0019154B"/>
    <w:rsid w:val="00194E51"/>
    <w:rsid w:val="001976C6"/>
    <w:rsid w:val="001977F4"/>
    <w:rsid w:val="00197B8A"/>
    <w:rsid w:val="001A0FE8"/>
    <w:rsid w:val="001A19A9"/>
    <w:rsid w:val="001A3933"/>
    <w:rsid w:val="001A3B5E"/>
    <w:rsid w:val="001A3E9C"/>
    <w:rsid w:val="001A4B96"/>
    <w:rsid w:val="001A7560"/>
    <w:rsid w:val="001A7A21"/>
    <w:rsid w:val="001B103F"/>
    <w:rsid w:val="001B619A"/>
    <w:rsid w:val="001B70D9"/>
    <w:rsid w:val="001B767D"/>
    <w:rsid w:val="001C265F"/>
    <w:rsid w:val="001C4069"/>
    <w:rsid w:val="001C7B4B"/>
    <w:rsid w:val="001D1D5A"/>
    <w:rsid w:val="001D2647"/>
    <w:rsid w:val="001D2A68"/>
    <w:rsid w:val="001D33CD"/>
    <w:rsid w:val="001D50EA"/>
    <w:rsid w:val="001D6528"/>
    <w:rsid w:val="001E1D9C"/>
    <w:rsid w:val="001E347A"/>
    <w:rsid w:val="001E4D60"/>
    <w:rsid w:val="001E583E"/>
    <w:rsid w:val="001E63A7"/>
    <w:rsid w:val="001F0308"/>
    <w:rsid w:val="001F1EF0"/>
    <w:rsid w:val="001F78CE"/>
    <w:rsid w:val="001F79E1"/>
    <w:rsid w:val="00205AE5"/>
    <w:rsid w:val="00205B83"/>
    <w:rsid w:val="00207C59"/>
    <w:rsid w:val="002120D5"/>
    <w:rsid w:val="002127C7"/>
    <w:rsid w:val="00212DD6"/>
    <w:rsid w:val="0022159C"/>
    <w:rsid w:val="00223D99"/>
    <w:rsid w:val="002267AA"/>
    <w:rsid w:val="00227163"/>
    <w:rsid w:val="00227713"/>
    <w:rsid w:val="00227B0A"/>
    <w:rsid w:val="00230082"/>
    <w:rsid w:val="0023099C"/>
    <w:rsid w:val="00231364"/>
    <w:rsid w:val="002358B7"/>
    <w:rsid w:val="00235A90"/>
    <w:rsid w:val="002402F7"/>
    <w:rsid w:val="00243C03"/>
    <w:rsid w:val="00244320"/>
    <w:rsid w:val="00245EFB"/>
    <w:rsid w:val="00246FE9"/>
    <w:rsid w:val="0025088B"/>
    <w:rsid w:val="00251B4C"/>
    <w:rsid w:val="00252B7F"/>
    <w:rsid w:val="00253867"/>
    <w:rsid w:val="00254216"/>
    <w:rsid w:val="002640F0"/>
    <w:rsid w:val="002647F4"/>
    <w:rsid w:val="00264BF0"/>
    <w:rsid w:val="00264F13"/>
    <w:rsid w:val="002656AE"/>
    <w:rsid w:val="00266320"/>
    <w:rsid w:val="0026697E"/>
    <w:rsid w:val="00267164"/>
    <w:rsid w:val="002720A4"/>
    <w:rsid w:val="002725F1"/>
    <w:rsid w:val="00272B01"/>
    <w:rsid w:val="00272E29"/>
    <w:rsid w:val="002730FB"/>
    <w:rsid w:val="0027577D"/>
    <w:rsid w:val="00275EAB"/>
    <w:rsid w:val="00277ED8"/>
    <w:rsid w:val="00280278"/>
    <w:rsid w:val="0028040B"/>
    <w:rsid w:val="0028093F"/>
    <w:rsid w:val="00282AAF"/>
    <w:rsid w:val="00283743"/>
    <w:rsid w:val="00284936"/>
    <w:rsid w:val="00284BCC"/>
    <w:rsid w:val="00285E08"/>
    <w:rsid w:val="00287BC0"/>
    <w:rsid w:val="00291EC3"/>
    <w:rsid w:val="0029236C"/>
    <w:rsid w:val="00293632"/>
    <w:rsid w:val="002A0651"/>
    <w:rsid w:val="002A0BA1"/>
    <w:rsid w:val="002A1AFF"/>
    <w:rsid w:val="002A3224"/>
    <w:rsid w:val="002A6532"/>
    <w:rsid w:val="002B1104"/>
    <w:rsid w:val="002B2C15"/>
    <w:rsid w:val="002B379B"/>
    <w:rsid w:val="002B46FC"/>
    <w:rsid w:val="002B5C0D"/>
    <w:rsid w:val="002B636D"/>
    <w:rsid w:val="002B6DE6"/>
    <w:rsid w:val="002C0FE7"/>
    <w:rsid w:val="002C4B20"/>
    <w:rsid w:val="002C4E5A"/>
    <w:rsid w:val="002D0114"/>
    <w:rsid w:val="002D4AC1"/>
    <w:rsid w:val="002D7EAA"/>
    <w:rsid w:val="002E179D"/>
    <w:rsid w:val="002E2064"/>
    <w:rsid w:val="002E3E57"/>
    <w:rsid w:val="002E4011"/>
    <w:rsid w:val="002E4976"/>
    <w:rsid w:val="002E4B1A"/>
    <w:rsid w:val="002E557C"/>
    <w:rsid w:val="002E580F"/>
    <w:rsid w:val="002F0BFA"/>
    <w:rsid w:val="002F1368"/>
    <w:rsid w:val="002F2B51"/>
    <w:rsid w:val="002F31E7"/>
    <w:rsid w:val="002F482A"/>
    <w:rsid w:val="0030046F"/>
    <w:rsid w:val="00300585"/>
    <w:rsid w:val="00302CFA"/>
    <w:rsid w:val="00305C6D"/>
    <w:rsid w:val="00305FB6"/>
    <w:rsid w:val="00311D4A"/>
    <w:rsid w:val="00312651"/>
    <w:rsid w:val="00313669"/>
    <w:rsid w:val="00313B47"/>
    <w:rsid w:val="00313D8A"/>
    <w:rsid w:val="00313D8E"/>
    <w:rsid w:val="003141DD"/>
    <w:rsid w:val="00314BFA"/>
    <w:rsid w:val="00314E89"/>
    <w:rsid w:val="00315262"/>
    <w:rsid w:val="003157F0"/>
    <w:rsid w:val="003222F5"/>
    <w:rsid w:val="00322DB9"/>
    <w:rsid w:val="003235BC"/>
    <w:rsid w:val="003245BF"/>
    <w:rsid w:val="00324AA7"/>
    <w:rsid w:val="00325349"/>
    <w:rsid w:val="003269CD"/>
    <w:rsid w:val="00327317"/>
    <w:rsid w:val="00327C3B"/>
    <w:rsid w:val="0033458D"/>
    <w:rsid w:val="00334BE0"/>
    <w:rsid w:val="003363EF"/>
    <w:rsid w:val="0033670C"/>
    <w:rsid w:val="003370C9"/>
    <w:rsid w:val="00337FCB"/>
    <w:rsid w:val="00347DCC"/>
    <w:rsid w:val="00350CAC"/>
    <w:rsid w:val="00350E2D"/>
    <w:rsid w:val="00351CFA"/>
    <w:rsid w:val="00352E28"/>
    <w:rsid w:val="00353C4A"/>
    <w:rsid w:val="003559BB"/>
    <w:rsid w:val="00356BEE"/>
    <w:rsid w:val="00360868"/>
    <w:rsid w:val="00362296"/>
    <w:rsid w:val="00362452"/>
    <w:rsid w:val="00363B5F"/>
    <w:rsid w:val="003647FE"/>
    <w:rsid w:val="003650B7"/>
    <w:rsid w:val="003650EA"/>
    <w:rsid w:val="00370474"/>
    <w:rsid w:val="00370BCA"/>
    <w:rsid w:val="00370DA5"/>
    <w:rsid w:val="003725E8"/>
    <w:rsid w:val="00373A35"/>
    <w:rsid w:val="00375192"/>
    <w:rsid w:val="003757A6"/>
    <w:rsid w:val="003776EA"/>
    <w:rsid w:val="00377E85"/>
    <w:rsid w:val="00377E8C"/>
    <w:rsid w:val="00380160"/>
    <w:rsid w:val="0038418F"/>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367"/>
    <w:rsid w:val="003B0D99"/>
    <w:rsid w:val="003B171B"/>
    <w:rsid w:val="003B39F6"/>
    <w:rsid w:val="003B3A83"/>
    <w:rsid w:val="003B4AF1"/>
    <w:rsid w:val="003B57E9"/>
    <w:rsid w:val="003B64EE"/>
    <w:rsid w:val="003B7779"/>
    <w:rsid w:val="003C0DF1"/>
    <w:rsid w:val="003C1279"/>
    <w:rsid w:val="003C13D8"/>
    <w:rsid w:val="003C1F28"/>
    <w:rsid w:val="003C1FFC"/>
    <w:rsid w:val="003C3022"/>
    <w:rsid w:val="003C38A9"/>
    <w:rsid w:val="003C3B0B"/>
    <w:rsid w:val="003C3E3B"/>
    <w:rsid w:val="003C50F6"/>
    <w:rsid w:val="003C69F5"/>
    <w:rsid w:val="003D37D6"/>
    <w:rsid w:val="003D450C"/>
    <w:rsid w:val="003D46F4"/>
    <w:rsid w:val="003D5C86"/>
    <w:rsid w:val="003D71D3"/>
    <w:rsid w:val="003D71D6"/>
    <w:rsid w:val="003D7D16"/>
    <w:rsid w:val="003E1F61"/>
    <w:rsid w:val="003E23CD"/>
    <w:rsid w:val="003E2A87"/>
    <w:rsid w:val="003E439A"/>
    <w:rsid w:val="003E6E55"/>
    <w:rsid w:val="003E7753"/>
    <w:rsid w:val="003F0C0C"/>
    <w:rsid w:val="003F5F5C"/>
    <w:rsid w:val="00401549"/>
    <w:rsid w:val="00401F15"/>
    <w:rsid w:val="00403542"/>
    <w:rsid w:val="004058FC"/>
    <w:rsid w:val="00407E9C"/>
    <w:rsid w:val="00410212"/>
    <w:rsid w:val="00411E3F"/>
    <w:rsid w:val="004128A7"/>
    <w:rsid w:val="0041292A"/>
    <w:rsid w:val="00413317"/>
    <w:rsid w:val="00413FDF"/>
    <w:rsid w:val="00414EA1"/>
    <w:rsid w:val="004156D8"/>
    <w:rsid w:val="00417983"/>
    <w:rsid w:val="004204C3"/>
    <w:rsid w:val="00421371"/>
    <w:rsid w:val="004215CE"/>
    <w:rsid w:val="0042219A"/>
    <w:rsid w:val="0042291B"/>
    <w:rsid w:val="00423527"/>
    <w:rsid w:val="00427B23"/>
    <w:rsid w:val="00430309"/>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75C9"/>
    <w:rsid w:val="0047071B"/>
    <w:rsid w:val="00473F72"/>
    <w:rsid w:val="0047407C"/>
    <w:rsid w:val="00475717"/>
    <w:rsid w:val="00475E3D"/>
    <w:rsid w:val="00476149"/>
    <w:rsid w:val="00476B7D"/>
    <w:rsid w:val="004777D9"/>
    <w:rsid w:val="00477AFA"/>
    <w:rsid w:val="00477D42"/>
    <w:rsid w:val="004815CB"/>
    <w:rsid w:val="004823FE"/>
    <w:rsid w:val="00482F6F"/>
    <w:rsid w:val="00486641"/>
    <w:rsid w:val="00486DC5"/>
    <w:rsid w:val="004930D6"/>
    <w:rsid w:val="0049313D"/>
    <w:rsid w:val="00494B0A"/>
    <w:rsid w:val="00496ED2"/>
    <w:rsid w:val="00497559"/>
    <w:rsid w:val="004A0043"/>
    <w:rsid w:val="004A1613"/>
    <w:rsid w:val="004A2289"/>
    <w:rsid w:val="004A245B"/>
    <w:rsid w:val="004A2765"/>
    <w:rsid w:val="004A3336"/>
    <w:rsid w:val="004A33AB"/>
    <w:rsid w:val="004A60F7"/>
    <w:rsid w:val="004A7887"/>
    <w:rsid w:val="004B0875"/>
    <w:rsid w:val="004B11B2"/>
    <w:rsid w:val="004B2519"/>
    <w:rsid w:val="004B2AAC"/>
    <w:rsid w:val="004B3103"/>
    <w:rsid w:val="004B60A4"/>
    <w:rsid w:val="004B6106"/>
    <w:rsid w:val="004B697F"/>
    <w:rsid w:val="004B6C64"/>
    <w:rsid w:val="004B7DE9"/>
    <w:rsid w:val="004C24A7"/>
    <w:rsid w:val="004C3BF5"/>
    <w:rsid w:val="004C4EB3"/>
    <w:rsid w:val="004C5317"/>
    <w:rsid w:val="004C61EF"/>
    <w:rsid w:val="004C71A3"/>
    <w:rsid w:val="004D15DB"/>
    <w:rsid w:val="004D199F"/>
    <w:rsid w:val="004D23E4"/>
    <w:rsid w:val="004D246B"/>
    <w:rsid w:val="004D5F4C"/>
    <w:rsid w:val="004E091E"/>
    <w:rsid w:val="004E2B3C"/>
    <w:rsid w:val="004E3F42"/>
    <w:rsid w:val="004E41B4"/>
    <w:rsid w:val="004E4678"/>
    <w:rsid w:val="004E495B"/>
    <w:rsid w:val="004E539E"/>
    <w:rsid w:val="004E62A7"/>
    <w:rsid w:val="004F1153"/>
    <w:rsid w:val="004F2EEB"/>
    <w:rsid w:val="004F3663"/>
    <w:rsid w:val="004F404E"/>
    <w:rsid w:val="004F5C50"/>
    <w:rsid w:val="004F661E"/>
    <w:rsid w:val="004F6820"/>
    <w:rsid w:val="004F6E28"/>
    <w:rsid w:val="004F739D"/>
    <w:rsid w:val="004F7FAA"/>
    <w:rsid w:val="00500096"/>
    <w:rsid w:val="0050264B"/>
    <w:rsid w:val="0050380F"/>
    <w:rsid w:val="005043A1"/>
    <w:rsid w:val="005061BF"/>
    <w:rsid w:val="00506233"/>
    <w:rsid w:val="0051065A"/>
    <w:rsid w:val="00511005"/>
    <w:rsid w:val="00511CB5"/>
    <w:rsid w:val="00511F59"/>
    <w:rsid w:val="005130AD"/>
    <w:rsid w:val="005142D2"/>
    <w:rsid w:val="00515E9E"/>
    <w:rsid w:val="005230B9"/>
    <w:rsid w:val="00525291"/>
    <w:rsid w:val="00527333"/>
    <w:rsid w:val="0052778D"/>
    <w:rsid w:val="00527904"/>
    <w:rsid w:val="0053039A"/>
    <w:rsid w:val="005317F0"/>
    <w:rsid w:val="00531FDE"/>
    <w:rsid w:val="005326DB"/>
    <w:rsid w:val="0053429F"/>
    <w:rsid w:val="00534AE8"/>
    <w:rsid w:val="00534F8E"/>
    <w:rsid w:val="005350AD"/>
    <w:rsid w:val="00535BDE"/>
    <w:rsid w:val="00536DAF"/>
    <w:rsid w:val="00537B61"/>
    <w:rsid w:val="0054042B"/>
    <w:rsid w:val="00540508"/>
    <w:rsid w:val="00540CB2"/>
    <w:rsid w:val="00541A1A"/>
    <w:rsid w:val="005436A1"/>
    <w:rsid w:val="005447B2"/>
    <w:rsid w:val="00545B7F"/>
    <w:rsid w:val="0054701D"/>
    <w:rsid w:val="005470CB"/>
    <w:rsid w:val="005479AA"/>
    <w:rsid w:val="0055063B"/>
    <w:rsid w:val="00551598"/>
    <w:rsid w:val="00553D52"/>
    <w:rsid w:val="005579A5"/>
    <w:rsid w:val="005611A8"/>
    <w:rsid w:val="00563F0D"/>
    <w:rsid w:val="00565709"/>
    <w:rsid w:val="00566DDB"/>
    <w:rsid w:val="00567776"/>
    <w:rsid w:val="00567CCA"/>
    <w:rsid w:val="00571F05"/>
    <w:rsid w:val="00572141"/>
    <w:rsid w:val="005735F4"/>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6289"/>
    <w:rsid w:val="00596660"/>
    <w:rsid w:val="005969AC"/>
    <w:rsid w:val="00596F21"/>
    <w:rsid w:val="00597DFD"/>
    <w:rsid w:val="005A6B8A"/>
    <w:rsid w:val="005A7C20"/>
    <w:rsid w:val="005B0BDA"/>
    <w:rsid w:val="005B13CE"/>
    <w:rsid w:val="005B2636"/>
    <w:rsid w:val="005B3003"/>
    <w:rsid w:val="005B5B3C"/>
    <w:rsid w:val="005B6397"/>
    <w:rsid w:val="005B79A2"/>
    <w:rsid w:val="005B7FCA"/>
    <w:rsid w:val="005C038E"/>
    <w:rsid w:val="005C19C7"/>
    <w:rsid w:val="005C406B"/>
    <w:rsid w:val="005C461E"/>
    <w:rsid w:val="005C647D"/>
    <w:rsid w:val="005D2889"/>
    <w:rsid w:val="005D2B64"/>
    <w:rsid w:val="005D3219"/>
    <w:rsid w:val="005D3BE6"/>
    <w:rsid w:val="005D3CC8"/>
    <w:rsid w:val="005D4555"/>
    <w:rsid w:val="005D597F"/>
    <w:rsid w:val="005D6489"/>
    <w:rsid w:val="005D69F4"/>
    <w:rsid w:val="005E0A7B"/>
    <w:rsid w:val="005E0B46"/>
    <w:rsid w:val="005E0B63"/>
    <w:rsid w:val="005E1D45"/>
    <w:rsid w:val="005E2926"/>
    <w:rsid w:val="005E2E7F"/>
    <w:rsid w:val="005E3D7F"/>
    <w:rsid w:val="005E5865"/>
    <w:rsid w:val="005E6194"/>
    <w:rsid w:val="005E703A"/>
    <w:rsid w:val="005F037B"/>
    <w:rsid w:val="005F25D5"/>
    <w:rsid w:val="005F281E"/>
    <w:rsid w:val="005F56EB"/>
    <w:rsid w:val="005F58A6"/>
    <w:rsid w:val="005F68B9"/>
    <w:rsid w:val="005F6F7C"/>
    <w:rsid w:val="005F7011"/>
    <w:rsid w:val="005F7033"/>
    <w:rsid w:val="005F7A22"/>
    <w:rsid w:val="005F7BA8"/>
    <w:rsid w:val="0060118C"/>
    <w:rsid w:val="006015D9"/>
    <w:rsid w:val="0060299D"/>
    <w:rsid w:val="006045C4"/>
    <w:rsid w:val="00604E08"/>
    <w:rsid w:val="00605537"/>
    <w:rsid w:val="00605CF1"/>
    <w:rsid w:val="00607AB6"/>
    <w:rsid w:val="006100E4"/>
    <w:rsid w:val="006111B4"/>
    <w:rsid w:val="0061127F"/>
    <w:rsid w:val="0061192A"/>
    <w:rsid w:val="00612181"/>
    <w:rsid w:val="00613157"/>
    <w:rsid w:val="006137D9"/>
    <w:rsid w:val="00613FA8"/>
    <w:rsid w:val="0061603A"/>
    <w:rsid w:val="0061703B"/>
    <w:rsid w:val="006177A9"/>
    <w:rsid w:val="00617DAF"/>
    <w:rsid w:val="006209D3"/>
    <w:rsid w:val="00622E6B"/>
    <w:rsid w:val="00622E8C"/>
    <w:rsid w:val="00622EBE"/>
    <w:rsid w:val="00624DCF"/>
    <w:rsid w:val="00637B20"/>
    <w:rsid w:val="00640B5A"/>
    <w:rsid w:val="00642589"/>
    <w:rsid w:val="006446A2"/>
    <w:rsid w:val="0064606D"/>
    <w:rsid w:val="00646CC2"/>
    <w:rsid w:val="00646F83"/>
    <w:rsid w:val="0064749F"/>
    <w:rsid w:val="00647CBD"/>
    <w:rsid w:val="0065365B"/>
    <w:rsid w:val="00661BEC"/>
    <w:rsid w:val="00661FE9"/>
    <w:rsid w:val="00663F61"/>
    <w:rsid w:val="0066474A"/>
    <w:rsid w:val="00670EEA"/>
    <w:rsid w:val="006760CC"/>
    <w:rsid w:val="00676455"/>
    <w:rsid w:val="006771AE"/>
    <w:rsid w:val="00677F90"/>
    <w:rsid w:val="00681D74"/>
    <w:rsid w:val="00682A34"/>
    <w:rsid w:val="00683A9D"/>
    <w:rsid w:val="006849AC"/>
    <w:rsid w:val="00686062"/>
    <w:rsid w:val="0068744C"/>
    <w:rsid w:val="0069010E"/>
    <w:rsid w:val="00693611"/>
    <w:rsid w:val="00693974"/>
    <w:rsid w:val="0069407D"/>
    <w:rsid w:val="00694DB3"/>
    <w:rsid w:val="006971A0"/>
    <w:rsid w:val="00697D85"/>
    <w:rsid w:val="00697FC0"/>
    <w:rsid w:val="006A3F53"/>
    <w:rsid w:val="006A781F"/>
    <w:rsid w:val="006A7A52"/>
    <w:rsid w:val="006C12CA"/>
    <w:rsid w:val="006C1502"/>
    <w:rsid w:val="006C277F"/>
    <w:rsid w:val="006C7228"/>
    <w:rsid w:val="006D03B3"/>
    <w:rsid w:val="006D049E"/>
    <w:rsid w:val="006D14C4"/>
    <w:rsid w:val="006D37D3"/>
    <w:rsid w:val="006D5159"/>
    <w:rsid w:val="006D598B"/>
    <w:rsid w:val="006D6EBC"/>
    <w:rsid w:val="006E1819"/>
    <w:rsid w:val="006E6231"/>
    <w:rsid w:val="006E758A"/>
    <w:rsid w:val="006F0B22"/>
    <w:rsid w:val="006F0C90"/>
    <w:rsid w:val="006F10EF"/>
    <w:rsid w:val="006F3060"/>
    <w:rsid w:val="006F69F8"/>
    <w:rsid w:val="006F78A9"/>
    <w:rsid w:val="007021CC"/>
    <w:rsid w:val="007042F9"/>
    <w:rsid w:val="007070C3"/>
    <w:rsid w:val="007070C4"/>
    <w:rsid w:val="007076E9"/>
    <w:rsid w:val="00710342"/>
    <w:rsid w:val="007113A5"/>
    <w:rsid w:val="00720871"/>
    <w:rsid w:val="00721FB8"/>
    <w:rsid w:val="007312C7"/>
    <w:rsid w:val="00740E03"/>
    <w:rsid w:val="007417BC"/>
    <w:rsid w:val="007457C3"/>
    <w:rsid w:val="007477E3"/>
    <w:rsid w:val="007479A0"/>
    <w:rsid w:val="00750E31"/>
    <w:rsid w:val="00750F7D"/>
    <w:rsid w:val="00752102"/>
    <w:rsid w:val="00753453"/>
    <w:rsid w:val="007545E5"/>
    <w:rsid w:val="0075705A"/>
    <w:rsid w:val="0076315B"/>
    <w:rsid w:val="00763C14"/>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6302"/>
    <w:rsid w:val="00797BF7"/>
    <w:rsid w:val="007A0D0F"/>
    <w:rsid w:val="007A1D2D"/>
    <w:rsid w:val="007A3737"/>
    <w:rsid w:val="007A4342"/>
    <w:rsid w:val="007A4755"/>
    <w:rsid w:val="007A57A2"/>
    <w:rsid w:val="007B0DAD"/>
    <w:rsid w:val="007B75DF"/>
    <w:rsid w:val="007B7D02"/>
    <w:rsid w:val="007C0ED7"/>
    <w:rsid w:val="007C2497"/>
    <w:rsid w:val="007C52AC"/>
    <w:rsid w:val="007C5B1E"/>
    <w:rsid w:val="007C61AF"/>
    <w:rsid w:val="007C69CC"/>
    <w:rsid w:val="007C73AD"/>
    <w:rsid w:val="007C7FDB"/>
    <w:rsid w:val="007D2973"/>
    <w:rsid w:val="007D4A76"/>
    <w:rsid w:val="007D4B40"/>
    <w:rsid w:val="007D7332"/>
    <w:rsid w:val="007E0890"/>
    <w:rsid w:val="007E3427"/>
    <w:rsid w:val="007F020C"/>
    <w:rsid w:val="007F18EA"/>
    <w:rsid w:val="007F1E8D"/>
    <w:rsid w:val="007F240A"/>
    <w:rsid w:val="007F383A"/>
    <w:rsid w:val="007F3FF0"/>
    <w:rsid w:val="007F4ABF"/>
    <w:rsid w:val="007F6E87"/>
    <w:rsid w:val="007F70DF"/>
    <w:rsid w:val="0080035C"/>
    <w:rsid w:val="00801FB8"/>
    <w:rsid w:val="00802F6E"/>
    <w:rsid w:val="008031BE"/>
    <w:rsid w:val="00805A72"/>
    <w:rsid w:val="008064CA"/>
    <w:rsid w:val="0081036E"/>
    <w:rsid w:val="0081086A"/>
    <w:rsid w:val="00810A53"/>
    <w:rsid w:val="008135AE"/>
    <w:rsid w:val="0081783D"/>
    <w:rsid w:val="00817BAC"/>
    <w:rsid w:val="008212FA"/>
    <w:rsid w:val="00822583"/>
    <w:rsid w:val="0082325C"/>
    <w:rsid w:val="00824651"/>
    <w:rsid w:val="008249F8"/>
    <w:rsid w:val="00826FCB"/>
    <w:rsid w:val="0082712D"/>
    <w:rsid w:val="00830E2F"/>
    <w:rsid w:val="00832E6F"/>
    <w:rsid w:val="008337B5"/>
    <w:rsid w:val="00834EAE"/>
    <w:rsid w:val="00836761"/>
    <w:rsid w:val="008374B0"/>
    <w:rsid w:val="0083755F"/>
    <w:rsid w:val="00841356"/>
    <w:rsid w:val="00842976"/>
    <w:rsid w:val="00842ABB"/>
    <w:rsid w:val="00843C56"/>
    <w:rsid w:val="00845C3B"/>
    <w:rsid w:val="00845D97"/>
    <w:rsid w:val="00846671"/>
    <w:rsid w:val="008516DD"/>
    <w:rsid w:val="0085338B"/>
    <w:rsid w:val="0085387D"/>
    <w:rsid w:val="00854223"/>
    <w:rsid w:val="0085445A"/>
    <w:rsid w:val="00854BF8"/>
    <w:rsid w:val="00855110"/>
    <w:rsid w:val="00857722"/>
    <w:rsid w:val="00857877"/>
    <w:rsid w:val="0086093B"/>
    <w:rsid w:val="0086119F"/>
    <w:rsid w:val="008613B0"/>
    <w:rsid w:val="00861664"/>
    <w:rsid w:val="00861842"/>
    <w:rsid w:val="008622D6"/>
    <w:rsid w:val="008644AD"/>
    <w:rsid w:val="00864A8B"/>
    <w:rsid w:val="008660B5"/>
    <w:rsid w:val="00866718"/>
    <w:rsid w:val="0087005A"/>
    <w:rsid w:val="0087137E"/>
    <w:rsid w:val="008719AE"/>
    <w:rsid w:val="00872A7F"/>
    <w:rsid w:val="00872FDD"/>
    <w:rsid w:val="00873152"/>
    <w:rsid w:val="008739CB"/>
    <w:rsid w:val="00874E1D"/>
    <w:rsid w:val="008777ED"/>
    <w:rsid w:val="008779E4"/>
    <w:rsid w:val="008800AC"/>
    <w:rsid w:val="0088060E"/>
    <w:rsid w:val="0088166B"/>
    <w:rsid w:val="00881E2B"/>
    <w:rsid w:val="00882E4F"/>
    <w:rsid w:val="00884704"/>
    <w:rsid w:val="008853B7"/>
    <w:rsid w:val="008857FD"/>
    <w:rsid w:val="00886F8C"/>
    <w:rsid w:val="00892723"/>
    <w:rsid w:val="0089328D"/>
    <w:rsid w:val="0089374D"/>
    <w:rsid w:val="00894342"/>
    <w:rsid w:val="00894410"/>
    <w:rsid w:val="00894CB7"/>
    <w:rsid w:val="00895258"/>
    <w:rsid w:val="00895DE5"/>
    <w:rsid w:val="00895FC9"/>
    <w:rsid w:val="008A28DA"/>
    <w:rsid w:val="008A2A8C"/>
    <w:rsid w:val="008A4C77"/>
    <w:rsid w:val="008A6AC7"/>
    <w:rsid w:val="008B0185"/>
    <w:rsid w:val="008B01FE"/>
    <w:rsid w:val="008B06C0"/>
    <w:rsid w:val="008B0A79"/>
    <w:rsid w:val="008B1EA5"/>
    <w:rsid w:val="008B24FC"/>
    <w:rsid w:val="008B2B37"/>
    <w:rsid w:val="008B366A"/>
    <w:rsid w:val="008B44D8"/>
    <w:rsid w:val="008B6452"/>
    <w:rsid w:val="008B7813"/>
    <w:rsid w:val="008C0B55"/>
    <w:rsid w:val="008C1161"/>
    <w:rsid w:val="008C1EDE"/>
    <w:rsid w:val="008C34ED"/>
    <w:rsid w:val="008C46F0"/>
    <w:rsid w:val="008C4DBD"/>
    <w:rsid w:val="008C62BF"/>
    <w:rsid w:val="008C6566"/>
    <w:rsid w:val="008D0674"/>
    <w:rsid w:val="008D1BC3"/>
    <w:rsid w:val="008D4AAC"/>
    <w:rsid w:val="008D5BAA"/>
    <w:rsid w:val="008D5DAB"/>
    <w:rsid w:val="008D7351"/>
    <w:rsid w:val="008D78F5"/>
    <w:rsid w:val="008D7D26"/>
    <w:rsid w:val="008E0B91"/>
    <w:rsid w:val="008E0CE3"/>
    <w:rsid w:val="008E0D52"/>
    <w:rsid w:val="008E75DF"/>
    <w:rsid w:val="008F02FF"/>
    <w:rsid w:val="008F15C9"/>
    <w:rsid w:val="008F26E0"/>
    <w:rsid w:val="008F31A2"/>
    <w:rsid w:val="008F3C7D"/>
    <w:rsid w:val="008F4A6E"/>
    <w:rsid w:val="008F6B9E"/>
    <w:rsid w:val="008F7F9E"/>
    <w:rsid w:val="00900A0F"/>
    <w:rsid w:val="009016B6"/>
    <w:rsid w:val="00902984"/>
    <w:rsid w:val="00902AE1"/>
    <w:rsid w:val="00903039"/>
    <w:rsid w:val="00903771"/>
    <w:rsid w:val="009049A9"/>
    <w:rsid w:val="00907CB8"/>
    <w:rsid w:val="00907EDF"/>
    <w:rsid w:val="00910660"/>
    <w:rsid w:val="0091079A"/>
    <w:rsid w:val="00910807"/>
    <w:rsid w:val="00911FDB"/>
    <w:rsid w:val="0091295F"/>
    <w:rsid w:val="00916F14"/>
    <w:rsid w:val="0092388D"/>
    <w:rsid w:val="00924EFC"/>
    <w:rsid w:val="00925489"/>
    <w:rsid w:val="00927B44"/>
    <w:rsid w:val="00927C9F"/>
    <w:rsid w:val="00927E56"/>
    <w:rsid w:val="009301D5"/>
    <w:rsid w:val="00930E96"/>
    <w:rsid w:val="00932646"/>
    <w:rsid w:val="009346D8"/>
    <w:rsid w:val="00936F35"/>
    <w:rsid w:val="009401D2"/>
    <w:rsid w:val="00940FCC"/>
    <w:rsid w:val="00944158"/>
    <w:rsid w:val="00946C32"/>
    <w:rsid w:val="00951C2B"/>
    <w:rsid w:val="00952728"/>
    <w:rsid w:val="0095502B"/>
    <w:rsid w:val="00955997"/>
    <w:rsid w:val="009571B1"/>
    <w:rsid w:val="00957B4B"/>
    <w:rsid w:val="00961164"/>
    <w:rsid w:val="009617CA"/>
    <w:rsid w:val="00964D77"/>
    <w:rsid w:val="009670A4"/>
    <w:rsid w:val="0097176C"/>
    <w:rsid w:val="009741D0"/>
    <w:rsid w:val="00974441"/>
    <w:rsid w:val="00980339"/>
    <w:rsid w:val="009811BD"/>
    <w:rsid w:val="00982C88"/>
    <w:rsid w:val="00983A91"/>
    <w:rsid w:val="00986FCF"/>
    <w:rsid w:val="009902C2"/>
    <w:rsid w:val="00993C43"/>
    <w:rsid w:val="0099553A"/>
    <w:rsid w:val="00996577"/>
    <w:rsid w:val="009A002A"/>
    <w:rsid w:val="009A127F"/>
    <w:rsid w:val="009A1330"/>
    <w:rsid w:val="009B16DF"/>
    <w:rsid w:val="009B2E2E"/>
    <w:rsid w:val="009B3988"/>
    <w:rsid w:val="009B3CA2"/>
    <w:rsid w:val="009B41B1"/>
    <w:rsid w:val="009B4477"/>
    <w:rsid w:val="009B4A2C"/>
    <w:rsid w:val="009B6383"/>
    <w:rsid w:val="009B6F8C"/>
    <w:rsid w:val="009B7208"/>
    <w:rsid w:val="009B7C80"/>
    <w:rsid w:val="009C2CBA"/>
    <w:rsid w:val="009C48B9"/>
    <w:rsid w:val="009C6DF5"/>
    <w:rsid w:val="009C7469"/>
    <w:rsid w:val="009D115B"/>
    <w:rsid w:val="009D1645"/>
    <w:rsid w:val="009D33AC"/>
    <w:rsid w:val="009D4AFC"/>
    <w:rsid w:val="009D4D74"/>
    <w:rsid w:val="009E01F4"/>
    <w:rsid w:val="009E0284"/>
    <w:rsid w:val="009E27D0"/>
    <w:rsid w:val="009E3952"/>
    <w:rsid w:val="009E4E8B"/>
    <w:rsid w:val="009E4F57"/>
    <w:rsid w:val="009E50D4"/>
    <w:rsid w:val="009E540F"/>
    <w:rsid w:val="009E5792"/>
    <w:rsid w:val="009E690F"/>
    <w:rsid w:val="009E74F7"/>
    <w:rsid w:val="009F2322"/>
    <w:rsid w:val="009F27DE"/>
    <w:rsid w:val="009F2F9C"/>
    <w:rsid w:val="009F422B"/>
    <w:rsid w:val="009F5874"/>
    <w:rsid w:val="009F74BF"/>
    <w:rsid w:val="009F788D"/>
    <w:rsid w:val="009F78F5"/>
    <w:rsid w:val="009F7EFA"/>
    <w:rsid w:val="00A0095C"/>
    <w:rsid w:val="00A0345F"/>
    <w:rsid w:val="00A0390B"/>
    <w:rsid w:val="00A04280"/>
    <w:rsid w:val="00A0434E"/>
    <w:rsid w:val="00A0498B"/>
    <w:rsid w:val="00A0504D"/>
    <w:rsid w:val="00A05737"/>
    <w:rsid w:val="00A07008"/>
    <w:rsid w:val="00A07C43"/>
    <w:rsid w:val="00A10394"/>
    <w:rsid w:val="00A10E05"/>
    <w:rsid w:val="00A10EF3"/>
    <w:rsid w:val="00A11B6A"/>
    <w:rsid w:val="00A125B6"/>
    <w:rsid w:val="00A14C91"/>
    <w:rsid w:val="00A1553C"/>
    <w:rsid w:val="00A16A51"/>
    <w:rsid w:val="00A17BBA"/>
    <w:rsid w:val="00A20A3C"/>
    <w:rsid w:val="00A21056"/>
    <w:rsid w:val="00A215F1"/>
    <w:rsid w:val="00A21E49"/>
    <w:rsid w:val="00A220CD"/>
    <w:rsid w:val="00A22D5E"/>
    <w:rsid w:val="00A253B7"/>
    <w:rsid w:val="00A255E6"/>
    <w:rsid w:val="00A2637C"/>
    <w:rsid w:val="00A30DC5"/>
    <w:rsid w:val="00A32AF3"/>
    <w:rsid w:val="00A35C31"/>
    <w:rsid w:val="00A378D6"/>
    <w:rsid w:val="00A40BBD"/>
    <w:rsid w:val="00A420FE"/>
    <w:rsid w:val="00A43182"/>
    <w:rsid w:val="00A444EB"/>
    <w:rsid w:val="00A4538B"/>
    <w:rsid w:val="00A46B0F"/>
    <w:rsid w:val="00A46D53"/>
    <w:rsid w:val="00A47EA5"/>
    <w:rsid w:val="00A51AF9"/>
    <w:rsid w:val="00A523F3"/>
    <w:rsid w:val="00A525FD"/>
    <w:rsid w:val="00A52836"/>
    <w:rsid w:val="00A52918"/>
    <w:rsid w:val="00A55D58"/>
    <w:rsid w:val="00A56227"/>
    <w:rsid w:val="00A56339"/>
    <w:rsid w:val="00A572DC"/>
    <w:rsid w:val="00A573AC"/>
    <w:rsid w:val="00A60701"/>
    <w:rsid w:val="00A60E46"/>
    <w:rsid w:val="00A60EED"/>
    <w:rsid w:val="00A62765"/>
    <w:rsid w:val="00A63320"/>
    <w:rsid w:val="00A656FD"/>
    <w:rsid w:val="00A6622C"/>
    <w:rsid w:val="00A66ED9"/>
    <w:rsid w:val="00A72066"/>
    <w:rsid w:val="00A73A93"/>
    <w:rsid w:val="00A747FD"/>
    <w:rsid w:val="00A7781A"/>
    <w:rsid w:val="00A801B2"/>
    <w:rsid w:val="00A80589"/>
    <w:rsid w:val="00A80B87"/>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A3974"/>
    <w:rsid w:val="00AA5778"/>
    <w:rsid w:val="00AA60AC"/>
    <w:rsid w:val="00AB181D"/>
    <w:rsid w:val="00AB30D7"/>
    <w:rsid w:val="00AB3BAA"/>
    <w:rsid w:val="00AB454E"/>
    <w:rsid w:val="00AB65CF"/>
    <w:rsid w:val="00AB65E6"/>
    <w:rsid w:val="00AC155A"/>
    <w:rsid w:val="00AC1A94"/>
    <w:rsid w:val="00AC33A9"/>
    <w:rsid w:val="00AC5E0B"/>
    <w:rsid w:val="00AC6759"/>
    <w:rsid w:val="00AC7452"/>
    <w:rsid w:val="00AD024E"/>
    <w:rsid w:val="00AD0626"/>
    <w:rsid w:val="00AD77BE"/>
    <w:rsid w:val="00AE2AE7"/>
    <w:rsid w:val="00AE2BA4"/>
    <w:rsid w:val="00AE2F93"/>
    <w:rsid w:val="00AE4AF8"/>
    <w:rsid w:val="00AE52C5"/>
    <w:rsid w:val="00AE5B3D"/>
    <w:rsid w:val="00AF5D6D"/>
    <w:rsid w:val="00AF6417"/>
    <w:rsid w:val="00B01CD0"/>
    <w:rsid w:val="00B02BA6"/>
    <w:rsid w:val="00B0417D"/>
    <w:rsid w:val="00B07338"/>
    <w:rsid w:val="00B11F50"/>
    <w:rsid w:val="00B12396"/>
    <w:rsid w:val="00B12F53"/>
    <w:rsid w:val="00B1785B"/>
    <w:rsid w:val="00B21443"/>
    <w:rsid w:val="00B24E6E"/>
    <w:rsid w:val="00B26532"/>
    <w:rsid w:val="00B27B74"/>
    <w:rsid w:val="00B31480"/>
    <w:rsid w:val="00B3260D"/>
    <w:rsid w:val="00B32DA1"/>
    <w:rsid w:val="00B34457"/>
    <w:rsid w:val="00B34D28"/>
    <w:rsid w:val="00B34EF2"/>
    <w:rsid w:val="00B37333"/>
    <w:rsid w:val="00B376AC"/>
    <w:rsid w:val="00B41611"/>
    <w:rsid w:val="00B41BD8"/>
    <w:rsid w:val="00B43525"/>
    <w:rsid w:val="00B446C0"/>
    <w:rsid w:val="00B457BA"/>
    <w:rsid w:val="00B46EE8"/>
    <w:rsid w:val="00B475CA"/>
    <w:rsid w:val="00B47F5A"/>
    <w:rsid w:val="00B502F1"/>
    <w:rsid w:val="00B52358"/>
    <w:rsid w:val="00B53555"/>
    <w:rsid w:val="00B5408B"/>
    <w:rsid w:val="00B55AB1"/>
    <w:rsid w:val="00B56DCF"/>
    <w:rsid w:val="00B60296"/>
    <w:rsid w:val="00B61095"/>
    <w:rsid w:val="00B61900"/>
    <w:rsid w:val="00B62425"/>
    <w:rsid w:val="00B624E8"/>
    <w:rsid w:val="00B62F3D"/>
    <w:rsid w:val="00B6622A"/>
    <w:rsid w:val="00B66BFC"/>
    <w:rsid w:val="00B66FC1"/>
    <w:rsid w:val="00B67A23"/>
    <w:rsid w:val="00B71AFD"/>
    <w:rsid w:val="00B71C5F"/>
    <w:rsid w:val="00B72BBB"/>
    <w:rsid w:val="00B73974"/>
    <w:rsid w:val="00B73EF5"/>
    <w:rsid w:val="00B75A44"/>
    <w:rsid w:val="00B75E08"/>
    <w:rsid w:val="00B75E32"/>
    <w:rsid w:val="00B763AB"/>
    <w:rsid w:val="00B76EF4"/>
    <w:rsid w:val="00B80955"/>
    <w:rsid w:val="00B80F34"/>
    <w:rsid w:val="00B81D9E"/>
    <w:rsid w:val="00B82601"/>
    <w:rsid w:val="00B82BA9"/>
    <w:rsid w:val="00B83200"/>
    <w:rsid w:val="00B83464"/>
    <w:rsid w:val="00B839CD"/>
    <w:rsid w:val="00B9254C"/>
    <w:rsid w:val="00B93988"/>
    <w:rsid w:val="00B93B2F"/>
    <w:rsid w:val="00B9454E"/>
    <w:rsid w:val="00B94ADF"/>
    <w:rsid w:val="00B979BB"/>
    <w:rsid w:val="00BA1FA3"/>
    <w:rsid w:val="00BA3505"/>
    <w:rsid w:val="00BA45E5"/>
    <w:rsid w:val="00BA75BE"/>
    <w:rsid w:val="00BA78C3"/>
    <w:rsid w:val="00BB0D44"/>
    <w:rsid w:val="00BB1C8F"/>
    <w:rsid w:val="00BB2294"/>
    <w:rsid w:val="00BB4FB7"/>
    <w:rsid w:val="00BC05E1"/>
    <w:rsid w:val="00BC1449"/>
    <w:rsid w:val="00BC16A2"/>
    <w:rsid w:val="00BC1AAE"/>
    <w:rsid w:val="00BC1B1E"/>
    <w:rsid w:val="00BC2EB0"/>
    <w:rsid w:val="00BC36BD"/>
    <w:rsid w:val="00BC394C"/>
    <w:rsid w:val="00BC41FC"/>
    <w:rsid w:val="00BC4673"/>
    <w:rsid w:val="00BC471C"/>
    <w:rsid w:val="00BC523A"/>
    <w:rsid w:val="00BC58EE"/>
    <w:rsid w:val="00BD0DE1"/>
    <w:rsid w:val="00BD5FAD"/>
    <w:rsid w:val="00BD749E"/>
    <w:rsid w:val="00BE1572"/>
    <w:rsid w:val="00BE28A7"/>
    <w:rsid w:val="00BE6A1E"/>
    <w:rsid w:val="00BE6ED3"/>
    <w:rsid w:val="00BE71E2"/>
    <w:rsid w:val="00BE72BB"/>
    <w:rsid w:val="00BE7741"/>
    <w:rsid w:val="00BF1F55"/>
    <w:rsid w:val="00BF218D"/>
    <w:rsid w:val="00BF3D50"/>
    <w:rsid w:val="00BF3E77"/>
    <w:rsid w:val="00BF3F52"/>
    <w:rsid w:val="00BF4831"/>
    <w:rsid w:val="00BF5336"/>
    <w:rsid w:val="00BF557B"/>
    <w:rsid w:val="00BF59D7"/>
    <w:rsid w:val="00C01741"/>
    <w:rsid w:val="00C023BA"/>
    <w:rsid w:val="00C03D5A"/>
    <w:rsid w:val="00C0478B"/>
    <w:rsid w:val="00C04D72"/>
    <w:rsid w:val="00C054CE"/>
    <w:rsid w:val="00C05740"/>
    <w:rsid w:val="00C07E35"/>
    <w:rsid w:val="00C121E1"/>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EF0"/>
    <w:rsid w:val="00C32AAD"/>
    <w:rsid w:val="00C32FBA"/>
    <w:rsid w:val="00C333C3"/>
    <w:rsid w:val="00C33D65"/>
    <w:rsid w:val="00C349AD"/>
    <w:rsid w:val="00C34C76"/>
    <w:rsid w:val="00C3637C"/>
    <w:rsid w:val="00C3682D"/>
    <w:rsid w:val="00C42024"/>
    <w:rsid w:val="00C4499B"/>
    <w:rsid w:val="00C4689B"/>
    <w:rsid w:val="00C476D8"/>
    <w:rsid w:val="00C47D09"/>
    <w:rsid w:val="00C5028D"/>
    <w:rsid w:val="00C50CD3"/>
    <w:rsid w:val="00C52615"/>
    <w:rsid w:val="00C538FF"/>
    <w:rsid w:val="00C54AD1"/>
    <w:rsid w:val="00C5531E"/>
    <w:rsid w:val="00C56BA6"/>
    <w:rsid w:val="00C573CC"/>
    <w:rsid w:val="00C57D89"/>
    <w:rsid w:val="00C60714"/>
    <w:rsid w:val="00C61E7D"/>
    <w:rsid w:val="00C6289F"/>
    <w:rsid w:val="00C6311D"/>
    <w:rsid w:val="00C65486"/>
    <w:rsid w:val="00C6583C"/>
    <w:rsid w:val="00C65BAA"/>
    <w:rsid w:val="00C70AFF"/>
    <w:rsid w:val="00C713C8"/>
    <w:rsid w:val="00C731D5"/>
    <w:rsid w:val="00C73263"/>
    <w:rsid w:val="00C73855"/>
    <w:rsid w:val="00C76709"/>
    <w:rsid w:val="00C77C79"/>
    <w:rsid w:val="00C81C6B"/>
    <w:rsid w:val="00C81ED9"/>
    <w:rsid w:val="00C82366"/>
    <w:rsid w:val="00C82749"/>
    <w:rsid w:val="00C82821"/>
    <w:rsid w:val="00C82D47"/>
    <w:rsid w:val="00C8342F"/>
    <w:rsid w:val="00C879D0"/>
    <w:rsid w:val="00C87E98"/>
    <w:rsid w:val="00C902D3"/>
    <w:rsid w:val="00C90673"/>
    <w:rsid w:val="00C90EFB"/>
    <w:rsid w:val="00C916A7"/>
    <w:rsid w:val="00C9182D"/>
    <w:rsid w:val="00C92E08"/>
    <w:rsid w:val="00C97009"/>
    <w:rsid w:val="00C97DDE"/>
    <w:rsid w:val="00CA025C"/>
    <w:rsid w:val="00CA2A74"/>
    <w:rsid w:val="00CA6BDF"/>
    <w:rsid w:val="00CA73A9"/>
    <w:rsid w:val="00CA7F03"/>
    <w:rsid w:val="00CB082A"/>
    <w:rsid w:val="00CB0AA7"/>
    <w:rsid w:val="00CB43DF"/>
    <w:rsid w:val="00CB52AA"/>
    <w:rsid w:val="00CC223E"/>
    <w:rsid w:val="00CC36A4"/>
    <w:rsid w:val="00CC5ADB"/>
    <w:rsid w:val="00CC729A"/>
    <w:rsid w:val="00CD0A6F"/>
    <w:rsid w:val="00CD1959"/>
    <w:rsid w:val="00CD204D"/>
    <w:rsid w:val="00CD27A6"/>
    <w:rsid w:val="00CD2FA2"/>
    <w:rsid w:val="00CD33A3"/>
    <w:rsid w:val="00CD356D"/>
    <w:rsid w:val="00CD3A62"/>
    <w:rsid w:val="00CD3D1C"/>
    <w:rsid w:val="00CD5664"/>
    <w:rsid w:val="00CD6FCC"/>
    <w:rsid w:val="00CE0E38"/>
    <w:rsid w:val="00CE0E42"/>
    <w:rsid w:val="00CE103D"/>
    <w:rsid w:val="00CE41EA"/>
    <w:rsid w:val="00CF12A9"/>
    <w:rsid w:val="00CF159B"/>
    <w:rsid w:val="00CF3481"/>
    <w:rsid w:val="00CF6BA7"/>
    <w:rsid w:val="00CF7440"/>
    <w:rsid w:val="00D007AA"/>
    <w:rsid w:val="00D008E3"/>
    <w:rsid w:val="00D0137D"/>
    <w:rsid w:val="00D0484B"/>
    <w:rsid w:val="00D06632"/>
    <w:rsid w:val="00D10BEF"/>
    <w:rsid w:val="00D11314"/>
    <w:rsid w:val="00D12545"/>
    <w:rsid w:val="00D125F7"/>
    <w:rsid w:val="00D13671"/>
    <w:rsid w:val="00D14B97"/>
    <w:rsid w:val="00D14D1F"/>
    <w:rsid w:val="00D14DFC"/>
    <w:rsid w:val="00D14F3B"/>
    <w:rsid w:val="00D172EB"/>
    <w:rsid w:val="00D173E6"/>
    <w:rsid w:val="00D204D5"/>
    <w:rsid w:val="00D30150"/>
    <w:rsid w:val="00D30732"/>
    <w:rsid w:val="00D31134"/>
    <w:rsid w:val="00D31897"/>
    <w:rsid w:val="00D31E95"/>
    <w:rsid w:val="00D32871"/>
    <w:rsid w:val="00D3320B"/>
    <w:rsid w:val="00D33540"/>
    <w:rsid w:val="00D34026"/>
    <w:rsid w:val="00D36BF5"/>
    <w:rsid w:val="00D373FE"/>
    <w:rsid w:val="00D37955"/>
    <w:rsid w:val="00D40A56"/>
    <w:rsid w:val="00D41585"/>
    <w:rsid w:val="00D43771"/>
    <w:rsid w:val="00D44B4D"/>
    <w:rsid w:val="00D46A51"/>
    <w:rsid w:val="00D50F6B"/>
    <w:rsid w:val="00D51588"/>
    <w:rsid w:val="00D51596"/>
    <w:rsid w:val="00D51D31"/>
    <w:rsid w:val="00D5484C"/>
    <w:rsid w:val="00D56A81"/>
    <w:rsid w:val="00D570C1"/>
    <w:rsid w:val="00D602D8"/>
    <w:rsid w:val="00D61F9B"/>
    <w:rsid w:val="00D641F6"/>
    <w:rsid w:val="00D65D2C"/>
    <w:rsid w:val="00D66F60"/>
    <w:rsid w:val="00D704F7"/>
    <w:rsid w:val="00D70925"/>
    <w:rsid w:val="00D74642"/>
    <w:rsid w:val="00D7550A"/>
    <w:rsid w:val="00D7698E"/>
    <w:rsid w:val="00D81A76"/>
    <w:rsid w:val="00D81D5E"/>
    <w:rsid w:val="00D8532F"/>
    <w:rsid w:val="00D856D8"/>
    <w:rsid w:val="00D8593D"/>
    <w:rsid w:val="00D85AE9"/>
    <w:rsid w:val="00D86151"/>
    <w:rsid w:val="00D87B80"/>
    <w:rsid w:val="00D920C8"/>
    <w:rsid w:val="00D925CB"/>
    <w:rsid w:val="00D9296C"/>
    <w:rsid w:val="00D93DEB"/>
    <w:rsid w:val="00D97527"/>
    <w:rsid w:val="00D97E01"/>
    <w:rsid w:val="00DA180A"/>
    <w:rsid w:val="00DA1E97"/>
    <w:rsid w:val="00DA4238"/>
    <w:rsid w:val="00DA7DBF"/>
    <w:rsid w:val="00DB2AE0"/>
    <w:rsid w:val="00DB331A"/>
    <w:rsid w:val="00DB542A"/>
    <w:rsid w:val="00DB5B7A"/>
    <w:rsid w:val="00DB6303"/>
    <w:rsid w:val="00DB75B7"/>
    <w:rsid w:val="00DC0E18"/>
    <w:rsid w:val="00DC2209"/>
    <w:rsid w:val="00DC300B"/>
    <w:rsid w:val="00DC30EF"/>
    <w:rsid w:val="00DD01F4"/>
    <w:rsid w:val="00DD2964"/>
    <w:rsid w:val="00DD4C2A"/>
    <w:rsid w:val="00DD7D21"/>
    <w:rsid w:val="00DE18E0"/>
    <w:rsid w:val="00DE37C8"/>
    <w:rsid w:val="00DE4E89"/>
    <w:rsid w:val="00DE5189"/>
    <w:rsid w:val="00DE6F58"/>
    <w:rsid w:val="00DE7821"/>
    <w:rsid w:val="00DF0132"/>
    <w:rsid w:val="00DF05FD"/>
    <w:rsid w:val="00DF06CC"/>
    <w:rsid w:val="00DF087E"/>
    <w:rsid w:val="00DF10B3"/>
    <w:rsid w:val="00DF2216"/>
    <w:rsid w:val="00DF2641"/>
    <w:rsid w:val="00DF36D6"/>
    <w:rsid w:val="00DF3AF5"/>
    <w:rsid w:val="00DF468E"/>
    <w:rsid w:val="00DF494B"/>
    <w:rsid w:val="00DF4F86"/>
    <w:rsid w:val="00DF57EC"/>
    <w:rsid w:val="00DF5A56"/>
    <w:rsid w:val="00DF7719"/>
    <w:rsid w:val="00E004F2"/>
    <w:rsid w:val="00E011DD"/>
    <w:rsid w:val="00E01555"/>
    <w:rsid w:val="00E0439E"/>
    <w:rsid w:val="00E0793E"/>
    <w:rsid w:val="00E108F9"/>
    <w:rsid w:val="00E1280D"/>
    <w:rsid w:val="00E152AA"/>
    <w:rsid w:val="00E15AA0"/>
    <w:rsid w:val="00E17011"/>
    <w:rsid w:val="00E17653"/>
    <w:rsid w:val="00E17760"/>
    <w:rsid w:val="00E1785F"/>
    <w:rsid w:val="00E17923"/>
    <w:rsid w:val="00E214D0"/>
    <w:rsid w:val="00E23337"/>
    <w:rsid w:val="00E23A3D"/>
    <w:rsid w:val="00E24134"/>
    <w:rsid w:val="00E25BBE"/>
    <w:rsid w:val="00E27A37"/>
    <w:rsid w:val="00E32C02"/>
    <w:rsid w:val="00E331DF"/>
    <w:rsid w:val="00E337B1"/>
    <w:rsid w:val="00E34642"/>
    <w:rsid w:val="00E3605F"/>
    <w:rsid w:val="00E37755"/>
    <w:rsid w:val="00E4052D"/>
    <w:rsid w:val="00E449D7"/>
    <w:rsid w:val="00E44CAE"/>
    <w:rsid w:val="00E45B05"/>
    <w:rsid w:val="00E466F4"/>
    <w:rsid w:val="00E47525"/>
    <w:rsid w:val="00E5204B"/>
    <w:rsid w:val="00E54089"/>
    <w:rsid w:val="00E55083"/>
    <w:rsid w:val="00E554F6"/>
    <w:rsid w:val="00E55A32"/>
    <w:rsid w:val="00E57130"/>
    <w:rsid w:val="00E608AE"/>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7207"/>
    <w:rsid w:val="00E879D4"/>
    <w:rsid w:val="00E90FB5"/>
    <w:rsid w:val="00E91F93"/>
    <w:rsid w:val="00E94CC9"/>
    <w:rsid w:val="00E955C5"/>
    <w:rsid w:val="00E96AC2"/>
    <w:rsid w:val="00E97D86"/>
    <w:rsid w:val="00EA390A"/>
    <w:rsid w:val="00EA3F94"/>
    <w:rsid w:val="00EA416E"/>
    <w:rsid w:val="00EA41CD"/>
    <w:rsid w:val="00EA5639"/>
    <w:rsid w:val="00EA6631"/>
    <w:rsid w:val="00EA672E"/>
    <w:rsid w:val="00EA6789"/>
    <w:rsid w:val="00EA6E60"/>
    <w:rsid w:val="00EA710E"/>
    <w:rsid w:val="00EA75AA"/>
    <w:rsid w:val="00EA7A85"/>
    <w:rsid w:val="00EA7EB1"/>
    <w:rsid w:val="00EA7F80"/>
    <w:rsid w:val="00EB26BC"/>
    <w:rsid w:val="00EB38B4"/>
    <w:rsid w:val="00EB5141"/>
    <w:rsid w:val="00EB5AB8"/>
    <w:rsid w:val="00EB6741"/>
    <w:rsid w:val="00EB702F"/>
    <w:rsid w:val="00EB7FC3"/>
    <w:rsid w:val="00EC2CE6"/>
    <w:rsid w:val="00EC4B25"/>
    <w:rsid w:val="00EC5A64"/>
    <w:rsid w:val="00EC686E"/>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928"/>
    <w:rsid w:val="00EF359F"/>
    <w:rsid w:val="00EF3627"/>
    <w:rsid w:val="00EF7657"/>
    <w:rsid w:val="00F00DCF"/>
    <w:rsid w:val="00F013C3"/>
    <w:rsid w:val="00F04F13"/>
    <w:rsid w:val="00F04F9E"/>
    <w:rsid w:val="00F05B35"/>
    <w:rsid w:val="00F061BB"/>
    <w:rsid w:val="00F11036"/>
    <w:rsid w:val="00F11963"/>
    <w:rsid w:val="00F12BB0"/>
    <w:rsid w:val="00F12C42"/>
    <w:rsid w:val="00F15E2B"/>
    <w:rsid w:val="00F161F3"/>
    <w:rsid w:val="00F21601"/>
    <w:rsid w:val="00F21996"/>
    <w:rsid w:val="00F22611"/>
    <w:rsid w:val="00F256CC"/>
    <w:rsid w:val="00F26323"/>
    <w:rsid w:val="00F26BB5"/>
    <w:rsid w:val="00F33262"/>
    <w:rsid w:val="00F3745E"/>
    <w:rsid w:val="00F408DA"/>
    <w:rsid w:val="00F46667"/>
    <w:rsid w:val="00F46E68"/>
    <w:rsid w:val="00F46F41"/>
    <w:rsid w:val="00F46F5A"/>
    <w:rsid w:val="00F50AA4"/>
    <w:rsid w:val="00F51B91"/>
    <w:rsid w:val="00F53A2A"/>
    <w:rsid w:val="00F575B9"/>
    <w:rsid w:val="00F61CFD"/>
    <w:rsid w:val="00F6227E"/>
    <w:rsid w:val="00F64028"/>
    <w:rsid w:val="00F64CAA"/>
    <w:rsid w:val="00F675E8"/>
    <w:rsid w:val="00F67970"/>
    <w:rsid w:val="00F75F66"/>
    <w:rsid w:val="00F81CA3"/>
    <w:rsid w:val="00F829D5"/>
    <w:rsid w:val="00F83E02"/>
    <w:rsid w:val="00F848B8"/>
    <w:rsid w:val="00F849E0"/>
    <w:rsid w:val="00F86C46"/>
    <w:rsid w:val="00F915D7"/>
    <w:rsid w:val="00F9262F"/>
    <w:rsid w:val="00F92ADE"/>
    <w:rsid w:val="00F92EED"/>
    <w:rsid w:val="00F94E90"/>
    <w:rsid w:val="00F95E57"/>
    <w:rsid w:val="00F96650"/>
    <w:rsid w:val="00F96DD7"/>
    <w:rsid w:val="00FA04A8"/>
    <w:rsid w:val="00FA1A69"/>
    <w:rsid w:val="00FA1B7A"/>
    <w:rsid w:val="00FA1DA4"/>
    <w:rsid w:val="00FA298B"/>
    <w:rsid w:val="00FA6FCD"/>
    <w:rsid w:val="00FA7F94"/>
    <w:rsid w:val="00FB0466"/>
    <w:rsid w:val="00FB0A52"/>
    <w:rsid w:val="00FB1E65"/>
    <w:rsid w:val="00FB5240"/>
    <w:rsid w:val="00FB6078"/>
    <w:rsid w:val="00FB6429"/>
    <w:rsid w:val="00FB74CC"/>
    <w:rsid w:val="00FB7836"/>
    <w:rsid w:val="00FB7EB3"/>
    <w:rsid w:val="00FC1EB3"/>
    <w:rsid w:val="00FC2DCB"/>
    <w:rsid w:val="00FC3A5F"/>
    <w:rsid w:val="00FC3DD8"/>
    <w:rsid w:val="00FC55DE"/>
    <w:rsid w:val="00FC7E6B"/>
    <w:rsid w:val="00FC7FF5"/>
    <w:rsid w:val="00FD1B50"/>
    <w:rsid w:val="00FD1CEA"/>
    <w:rsid w:val="00FD24ED"/>
    <w:rsid w:val="00FD4AA3"/>
    <w:rsid w:val="00FD65E3"/>
    <w:rsid w:val="00FE12A0"/>
    <w:rsid w:val="00FE3769"/>
    <w:rsid w:val="00FE429A"/>
    <w:rsid w:val="00FE4E2A"/>
    <w:rsid w:val="00FE65C6"/>
    <w:rsid w:val="00FE6E45"/>
    <w:rsid w:val="00FE7C64"/>
    <w:rsid w:val="00FF057D"/>
    <w:rsid w:val="00FF1FF4"/>
    <w:rsid w:val="00FF2F9F"/>
    <w:rsid w:val="00FF448D"/>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37C15-C761-4CF8-A480-61945D64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styleId="FollowedHyperlink">
    <w:name w:val="FollowedHyperlink"/>
    <w:basedOn w:val="DefaultParagraphFont"/>
    <w:uiPriority w:val="99"/>
    <w:semiHidden/>
    <w:unhideWhenUsed/>
    <w:rsid w:val="00DE6F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5950172">
      <w:bodyDiv w:val="1"/>
      <w:marLeft w:val="0"/>
      <w:marRight w:val="0"/>
      <w:marTop w:val="0"/>
      <w:marBottom w:val="0"/>
      <w:divBdr>
        <w:top w:val="none" w:sz="0" w:space="0" w:color="auto"/>
        <w:left w:val="none" w:sz="0" w:space="0" w:color="auto"/>
        <w:bottom w:val="none" w:sz="0" w:space="0" w:color="auto"/>
        <w:right w:val="none" w:sz="0" w:space="0" w:color="auto"/>
      </w:divBdr>
      <w:divsChild>
        <w:div w:id="904029825">
          <w:marLeft w:val="0"/>
          <w:marRight w:val="0"/>
          <w:marTop w:val="0"/>
          <w:marBottom w:val="0"/>
          <w:divBdr>
            <w:top w:val="none" w:sz="0" w:space="0" w:color="auto"/>
            <w:left w:val="none" w:sz="0" w:space="0" w:color="auto"/>
            <w:bottom w:val="none" w:sz="0" w:space="0" w:color="auto"/>
            <w:right w:val="none" w:sz="0" w:space="0" w:color="auto"/>
          </w:divBdr>
        </w:div>
      </w:divsChild>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ckcharts.com/school/doku.php?id=chart_school:chart_analysis:chart_patterns:double_top_revers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9212-298A-43ED-9B83-DB2A2F92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10</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147</cp:revision>
  <cp:lastPrinted>2016-02-20T15:30:00Z</cp:lastPrinted>
  <dcterms:created xsi:type="dcterms:W3CDTF">2012-03-19T13:27:00Z</dcterms:created>
  <dcterms:modified xsi:type="dcterms:W3CDTF">2020-05-12T12:33:00Z</dcterms:modified>
</cp:coreProperties>
</file>